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30B" w:rsidRPr="009B6C32" w:rsidRDefault="0011130B" w:rsidP="00521D9B">
      <w:pPr>
        <w:widowControl w:val="0"/>
        <w:rPr>
          <w:sz w:val="20"/>
          <w:szCs w:val="20"/>
          <w:lang w:val="de-DE"/>
        </w:rPr>
      </w:pPr>
      <w:r w:rsidRPr="009B6C32">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11130B" w:rsidRPr="009B6C32" w:rsidTr="007D3558">
        <w:trPr>
          <w:trHeight w:val="348"/>
        </w:trPr>
        <w:tc>
          <w:tcPr>
            <w:tcW w:w="9540" w:type="dxa"/>
            <w:shd w:val="clear" w:color="auto" w:fill="252593"/>
            <w:vAlign w:val="center"/>
          </w:tcPr>
          <w:p w:rsidR="0011130B" w:rsidRPr="009B6C32" w:rsidRDefault="0011130B" w:rsidP="00521D9B">
            <w:pPr>
              <w:widowControl w:val="0"/>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9B6C32">
              <w:rPr>
                <w:b/>
                <w:sz w:val="24"/>
                <w:lang w:val="de-DE"/>
              </w:rPr>
              <w:t>Microsoft</w:t>
            </w:r>
            <w:r w:rsidRPr="009B6C32">
              <w:rPr>
                <w:b/>
                <w:sz w:val="24"/>
                <w:szCs w:val="24"/>
                <w:vertAlign w:val="superscript"/>
                <w:lang w:val="de-DE"/>
              </w:rPr>
              <w:sym w:font="Symbol" w:char="F0E2"/>
            </w:r>
            <w:r w:rsidRPr="009B6C32">
              <w:rPr>
                <w:b/>
                <w:sz w:val="24"/>
                <w:lang w:val="de-DE"/>
              </w:rPr>
              <w:t xml:space="preserve"> SQL Server</w:t>
            </w:r>
            <w:r w:rsidRPr="009B6C32">
              <w:rPr>
                <w:b/>
                <w:sz w:val="24"/>
                <w:szCs w:val="24"/>
                <w:vertAlign w:val="superscript"/>
                <w:lang w:val="de-DE"/>
              </w:rPr>
              <w:sym w:font="Symbol" w:char="F0E2"/>
            </w:r>
            <w:r w:rsidRPr="009B6C32">
              <w:rPr>
                <w:b/>
                <w:sz w:val="24"/>
                <w:vertAlign w:val="superscript"/>
                <w:lang w:val="de-DE"/>
              </w:rPr>
              <w:t xml:space="preserve"> </w:t>
            </w:r>
            <w:r w:rsidRPr="009B6C32">
              <w:rPr>
                <w:b/>
                <w:sz w:val="24"/>
                <w:lang w:val="de-DE"/>
              </w:rPr>
              <w:t xml:space="preserve">2014 Enterprise Server/CAL </w:t>
            </w:r>
            <w:r w:rsidR="00521D9B" w:rsidRPr="009B6C32">
              <w:rPr>
                <w:bCs/>
                <w:sz w:val="24"/>
                <w:u w:val="single"/>
                <w:lang w:val="de-DE"/>
              </w:rPr>
              <w:fldChar w:fldCharType="begin">
                <w:ffData>
                  <w:name w:val=""/>
                  <w:enabled/>
                  <w:calcOnExit w:val="0"/>
                  <w:textInput/>
                </w:ffData>
              </w:fldChar>
            </w:r>
            <w:r w:rsidR="00521D9B" w:rsidRPr="009B6C32">
              <w:rPr>
                <w:bCs/>
                <w:sz w:val="24"/>
                <w:u w:val="single"/>
                <w:lang w:val="de-DE"/>
              </w:rPr>
              <w:instrText xml:space="preserve"> FORMTEXT </w:instrText>
            </w:r>
            <w:r w:rsidR="00521D9B" w:rsidRPr="009B6C32">
              <w:rPr>
                <w:bCs/>
                <w:sz w:val="24"/>
                <w:u w:val="single"/>
                <w:lang w:val="de-DE"/>
              </w:rPr>
            </w:r>
            <w:r w:rsidR="00521D9B" w:rsidRPr="009B6C32">
              <w:rPr>
                <w:bCs/>
                <w:sz w:val="24"/>
                <w:u w:val="single"/>
                <w:lang w:val="de-DE"/>
              </w:rPr>
              <w:fldChar w:fldCharType="separate"/>
            </w:r>
            <w:bookmarkStart w:id="3" w:name="_GoBack"/>
            <w:r w:rsidR="00521D9B" w:rsidRPr="009B6C32">
              <w:rPr>
                <w:bCs/>
                <w:noProof/>
                <w:sz w:val="24"/>
                <w:u w:val="single"/>
                <w:lang w:val="de-DE"/>
              </w:rPr>
              <w:t> </w:t>
            </w:r>
            <w:r w:rsidR="00521D9B" w:rsidRPr="009B6C32">
              <w:rPr>
                <w:bCs/>
                <w:noProof/>
                <w:sz w:val="24"/>
                <w:u w:val="single"/>
                <w:lang w:val="de-DE"/>
              </w:rPr>
              <w:t> </w:t>
            </w:r>
            <w:r w:rsidR="00521D9B" w:rsidRPr="009B6C32">
              <w:rPr>
                <w:bCs/>
                <w:noProof/>
                <w:sz w:val="24"/>
                <w:u w:val="single"/>
                <w:lang w:val="de-DE"/>
              </w:rPr>
              <w:t> </w:t>
            </w:r>
            <w:r w:rsidR="00521D9B" w:rsidRPr="009B6C32">
              <w:rPr>
                <w:bCs/>
                <w:noProof/>
                <w:sz w:val="24"/>
                <w:u w:val="single"/>
                <w:lang w:val="de-DE"/>
              </w:rPr>
              <w:t> </w:t>
            </w:r>
            <w:r w:rsidR="00521D9B" w:rsidRPr="009B6C32">
              <w:rPr>
                <w:bCs/>
                <w:noProof/>
                <w:sz w:val="24"/>
                <w:u w:val="single"/>
                <w:lang w:val="de-DE"/>
              </w:rPr>
              <w:t> </w:t>
            </w:r>
            <w:bookmarkEnd w:id="3"/>
            <w:r w:rsidR="00521D9B" w:rsidRPr="009B6C32">
              <w:rPr>
                <w:bCs/>
                <w:sz w:val="24"/>
                <w:u w:val="single"/>
                <w:lang w:val="de-DE"/>
              </w:rPr>
              <w:fldChar w:fldCharType="end"/>
            </w:r>
            <w:r w:rsidR="00013458" w:rsidRPr="009B6C32">
              <w:rPr>
                <w:rStyle w:val="FootnoteReference"/>
                <w:bCs/>
                <w:sz w:val="24"/>
                <w:lang w:val="de-DE"/>
              </w:rPr>
              <w:footnoteReference w:id="1"/>
            </w:r>
            <w:r w:rsidRPr="009B6C32">
              <w:rPr>
                <w:b/>
                <w:sz w:val="24"/>
                <w:lang w:val="de-DE"/>
              </w:rPr>
              <w:t xml:space="preserve"> (Laufzeit)</w:t>
            </w:r>
          </w:p>
        </w:tc>
      </w:tr>
      <w:tr w:rsidR="0011130B" w:rsidRPr="009B6C32" w:rsidTr="007D3558">
        <w:trPr>
          <w:trHeight w:val="1371"/>
        </w:trPr>
        <w:tc>
          <w:tcPr>
            <w:tcW w:w="9540" w:type="dxa"/>
          </w:tcPr>
          <w:p w:rsidR="0011130B" w:rsidRPr="009B6C32" w:rsidRDefault="0011130B" w:rsidP="00521D9B">
            <w:pPr>
              <w:widowControl w:val="0"/>
              <w:rPr>
                <w:b/>
                <w:sz w:val="28"/>
                <w:szCs w:val="28"/>
                <w:lang w:val="de-DE"/>
              </w:rPr>
            </w:pPr>
          </w:p>
          <w:p w:rsidR="0011130B" w:rsidRPr="009B6C32" w:rsidRDefault="0011130B" w:rsidP="00521D9B">
            <w:pPr>
              <w:pStyle w:val="LicenseNumber"/>
              <w:widowControl w:val="0"/>
              <w:spacing w:before="120" w:after="120"/>
              <w:rPr>
                <w:rFonts w:cs="Tahoma"/>
                <w:lang w:val="de-DE"/>
              </w:rPr>
            </w:pPr>
            <w:r w:rsidRPr="009B6C32">
              <w:rPr>
                <w:rFonts w:cs="Tahoma"/>
                <w:sz w:val="24"/>
                <w:szCs w:val="24"/>
                <w:lang w:val="de-DE"/>
              </w:rPr>
              <w:t xml:space="preserve">Serverlizenzen: </w:t>
            </w:r>
            <w:r w:rsidR="00521D9B" w:rsidRPr="009B6C32">
              <w:rPr>
                <w:rFonts w:cs="Tahoma"/>
                <w:b w:val="0"/>
                <w:sz w:val="24"/>
                <w:szCs w:val="24"/>
                <w:u w:val="single"/>
                <w:lang w:val="de-DE"/>
              </w:rPr>
              <w:fldChar w:fldCharType="begin">
                <w:ffData>
                  <w:name w:val=""/>
                  <w:enabled/>
                  <w:calcOnExit w:val="0"/>
                  <w:textInput/>
                </w:ffData>
              </w:fldChar>
            </w:r>
            <w:r w:rsidR="00521D9B" w:rsidRPr="009B6C32">
              <w:rPr>
                <w:rFonts w:cs="Tahoma"/>
                <w:b w:val="0"/>
                <w:sz w:val="24"/>
                <w:szCs w:val="24"/>
                <w:u w:val="single"/>
                <w:lang w:val="de-DE"/>
              </w:rPr>
              <w:instrText xml:space="preserve"> FORMTEXT </w:instrText>
            </w:r>
            <w:r w:rsidR="00521D9B" w:rsidRPr="009B6C32">
              <w:rPr>
                <w:rFonts w:cs="Tahoma"/>
                <w:b w:val="0"/>
                <w:sz w:val="24"/>
                <w:szCs w:val="24"/>
                <w:u w:val="single"/>
                <w:lang w:val="de-DE"/>
              </w:rPr>
            </w:r>
            <w:r w:rsidR="00521D9B" w:rsidRPr="009B6C32">
              <w:rPr>
                <w:rFonts w:cs="Tahoma"/>
                <w:b w:val="0"/>
                <w:sz w:val="24"/>
                <w:szCs w:val="24"/>
                <w:u w:val="single"/>
                <w:lang w:val="de-DE"/>
              </w:rPr>
              <w:fldChar w:fldCharType="separate"/>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sz w:val="24"/>
                <w:szCs w:val="24"/>
                <w:u w:val="single"/>
                <w:lang w:val="de-DE"/>
              </w:rPr>
              <w:fldChar w:fldCharType="end"/>
            </w:r>
            <w:r w:rsidR="00013458" w:rsidRPr="009B6C32">
              <w:rPr>
                <w:rStyle w:val="FootnoteReference"/>
                <w:rFonts w:cs="Tahoma"/>
                <w:b w:val="0"/>
                <w:sz w:val="24"/>
                <w:szCs w:val="24"/>
                <w:lang w:val="de-DE"/>
              </w:rPr>
              <w:footnoteReference w:id="2"/>
            </w:r>
            <w:r w:rsidRPr="009B6C32">
              <w:rPr>
                <w:rFonts w:cs="Tahoma"/>
                <w:b w:val="0"/>
                <w:sz w:val="24"/>
                <w:szCs w:val="24"/>
                <w:lang w:val="de-DE"/>
              </w:rPr>
              <w:t xml:space="preserve"> </w:t>
            </w:r>
          </w:p>
          <w:p w:rsidR="0011130B" w:rsidRPr="009B6C32" w:rsidRDefault="0011130B" w:rsidP="00521D9B">
            <w:pPr>
              <w:pStyle w:val="LicenseNumber"/>
              <w:widowControl w:val="0"/>
              <w:spacing w:before="120" w:after="120"/>
              <w:rPr>
                <w:rFonts w:cs="Tahoma"/>
                <w:lang w:val="de-DE"/>
              </w:rPr>
            </w:pPr>
            <w:r w:rsidRPr="009B6C32">
              <w:rPr>
                <w:rFonts w:cs="Tahoma"/>
                <w:sz w:val="24"/>
                <w:lang w:val="de-DE"/>
              </w:rPr>
              <w:t>Nutzer-Client-Zugriffslizenzen:</w:t>
            </w:r>
            <w:r w:rsidRPr="009B6C32">
              <w:rPr>
                <w:rFonts w:cs="Tahoma"/>
                <w:bCs w:val="0"/>
                <w:sz w:val="24"/>
                <w:szCs w:val="24"/>
                <w:lang w:val="de-DE"/>
              </w:rPr>
              <w:t xml:space="preserve"> </w:t>
            </w:r>
            <w:r w:rsidR="00521D9B" w:rsidRPr="009B6C32">
              <w:rPr>
                <w:rFonts w:cs="Tahoma"/>
                <w:b w:val="0"/>
                <w:sz w:val="24"/>
                <w:szCs w:val="24"/>
                <w:u w:val="single"/>
                <w:lang w:val="de-DE"/>
              </w:rPr>
              <w:fldChar w:fldCharType="begin">
                <w:ffData>
                  <w:name w:val=""/>
                  <w:enabled/>
                  <w:calcOnExit w:val="0"/>
                  <w:textInput/>
                </w:ffData>
              </w:fldChar>
            </w:r>
            <w:r w:rsidR="00521D9B" w:rsidRPr="009B6C32">
              <w:rPr>
                <w:rFonts w:cs="Tahoma"/>
                <w:b w:val="0"/>
                <w:sz w:val="24"/>
                <w:szCs w:val="24"/>
                <w:u w:val="single"/>
                <w:lang w:val="de-DE"/>
              </w:rPr>
              <w:instrText xml:space="preserve"> FORMTEXT </w:instrText>
            </w:r>
            <w:r w:rsidR="00521D9B" w:rsidRPr="009B6C32">
              <w:rPr>
                <w:rFonts w:cs="Tahoma"/>
                <w:b w:val="0"/>
                <w:sz w:val="24"/>
                <w:szCs w:val="24"/>
                <w:u w:val="single"/>
                <w:lang w:val="de-DE"/>
              </w:rPr>
            </w:r>
            <w:r w:rsidR="00521D9B" w:rsidRPr="009B6C32">
              <w:rPr>
                <w:rFonts w:cs="Tahoma"/>
                <w:b w:val="0"/>
                <w:sz w:val="24"/>
                <w:szCs w:val="24"/>
                <w:u w:val="single"/>
                <w:lang w:val="de-DE"/>
              </w:rPr>
              <w:fldChar w:fldCharType="separate"/>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sz w:val="24"/>
                <w:szCs w:val="24"/>
                <w:u w:val="single"/>
                <w:lang w:val="de-DE"/>
              </w:rPr>
              <w:fldChar w:fldCharType="end"/>
            </w:r>
            <w:r w:rsidR="00013458" w:rsidRPr="009B6C32">
              <w:rPr>
                <w:rStyle w:val="FootnoteReference"/>
                <w:rFonts w:cs="Tahoma"/>
                <w:b w:val="0"/>
                <w:sz w:val="24"/>
                <w:szCs w:val="24"/>
                <w:lang w:val="de-DE"/>
              </w:rPr>
              <w:footnoteReference w:id="3"/>
            </w:r>
            <w:r w:rsidRPr="009B6C32">
              <w:rPr>
                <w:rFonts w:cs="Tahoma"/>
                <w:b w:val="0"/>
                <w:sz w:val="24"/>
                <w:szCs w:val="24"/>
                <w:lang w:val="de-DE"/>
              </w:rPr>
              <w:t xml:space="preserve"> </w:t>
            </w:r>
          </w:p>
          <w:p w:rsidR="0011130B" w:rsidRPr="009B6C32" w:rsidRDefault="0011130B" w:rsidP="00521D9B">
            <w:pPr>
              <w:pStyle w:val="LicenseNumber"/>
              <w:widowControl w:val="0"/>
              <w:spacing w:before="120" w:after="120"/>
              <w:rPr>
                <w:rFonts w:cs="Tahoma"/>
                <w:lang w:val="de-DE"/>
              </w:rPr>
            </w:pPr>
            <w:r w:rsidRPr="009B6C32">
              <w:rPr>
                <w:rFonts w:cs="Tahoma"/>
                <w:sz w:val="24"/>
                <w:szCs w:val="24"/>
                <w:lang w:val="de-DE"/>
              </w:rPr>
              <w:t xml:space="preserve">Geräte-Client-Zugriffslizenzen: </w:t>
            </w:r>
            <w:r w:rsidR="00521D9B" w:rsidRPr="009B6C32">
              <w:rPr>
                <w:rFonts w:cs="Tahoma"/>
                <w:b w:val="0"/>
                <w:sz w:val="24"/>
                <w:szCs w:val="24"/>
                <w:u w:val="single"/>
                <w:lang w:val="de-DE"/>
              </w:rPr>
              <w:fldChar w:fldCharType="begin">
                <w:ffData>
                  <w:name w:val=""/>
                  <w:enabled/>
                  <w:calcOnExit w:val="0"/>
                  <w:textInput/>
                </w:ffData>
              </w:fldChar>
            </w:r>
            <w:r w:rsidR="00521D9B" w:rsidRPr="009B6C32">
              <w:rPr>
                <w:rFonts w:cs="Tahoma"/>
                <w:b w:val="0"/>
                <w:sz w:val="24"/>
                <w:szCs w:val="24"/>
                <w:u w:val="single"/>
                <w:lang w:val="de-DE"/>
              </w:rPr>
              <w:instrText xml:space="preserve"> FORMTEXT </w:instrText>
            </w:r>
            <w:r w:rsidR="00521D9B" w:rsidRPr="009B6C32">
              <w:rPr>
                <w:rFonts w:cs="Tahoma"/>
                <w:b w:val="0"/>
                <w:sz w:val="24"/>
                <w:szCs w:val="24"/>
                <w:u w:val="single"/>
                <w:lang w:val="de-DE"/>
              </w:rPr>
            </w:r>
            <w:r w:rsidR="00521D9B" w:rsidRPr="009B6C32">
              <w:rPr>
                <w:rFonts w:cs="Tahoma"/>
                <w:b w:val="0"/>
                <w:sz w:val="24"/>
                <w:szCs w:val="24"/>
                <w:u w:val="single"/>
                <w:lang w:val="de-DE"/>
              </w:rPr>
              <w:fldChar w:fldCharType="separate"/>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sz w:val="24"/>
                <w:szCs w:val="24"/>
                <w:u w:val="single"/>
                <w:lang w:val="de-DE"/>
              </w:rPr>
              <w:fldChar w:fldCharType="end"/>
            </w:r>
            <w:r w:rsidR="00013458" w:rsidRPr="009B6C32">
              <w:rPr>
                <w:rStyle w:val="FootnoteReference"/>
                <w:rFonts w:cs="Tahoma"/>
                <w:b w:val="0"/>
                <w:sz w:val="24"/>
                <w:szCs w:val="24"/>
                <w:lang w:val="de-DE"/>
              </w:rPr>
              <w:footnoteReference w:id="4"/>
            </w:r>
            <w:r w:rsidRPr="009B6C32">
              <w:rPr>
                <w:rFonts w:cs="Tahoma"/>
                <w:b w:val="0"/>
                <w:sz w:val="24"/>
                <w:szCs w:val="24"/>
                <w:lang w:val="de-DE"/>
              </w:rPr>
              <w:t xml:space="preserve"> </w:t>
            </w:r>
          </w:p>
          <w:p w:rsidR="0011130B" w:rsidRPr="009B6C32" w:rsidRDefault="0011130B" w:rsidP="00521D9B">
            <w:pPr>
              <w:widowControl w:val="0"/>
              <w:rPr>
                <w:rFonts w:eastAsia="SimSun"/>
                <w:b/>
                <w:bCs/>
                <w:sz w:val="28"/>
                <w:szCs w:val="28"/>
                <w:lang w:val="de-DE"/>
              </w:rPr>
            </w:pPr>
          </w:p>
        </w:tc>
      </w:tr>
      <w:tr w:rsidR="0011130B" w:rsidRPr="009B6C32" w:rsidTr="007D3558">
        <w:trPr>
          <w:trHeight w:val="249"/>
        </w:trPr>
        <w:tc>
          <w:tcPr>
            <w:tcW w:w="9540" w:type="dxa"/>
            <w:shd w:val="clear" w:color="auto" w:fill="000080"/>
            <w:vAlign w:val="center"/>
          </w:tcPr>
          <w:p w:rsidR="0011130B" w:rsidRPr="009B6C32" w:rsidRDefault="0011130B" w:rsidP="00521D9B">
            <w:pPr>
              <w:pStyle w:val="Heading2"/>
              <w:widowControl w:val="0"/>
              <w:numPr>
                <w:ilvl w:val="0"/>
                <w:numId w:val="0"/>
              </w:numPr>
              <w:rPr>
                <w:b w:val="0"/>
                <w:bCs w:val="0"/>
                <w:sz w:val="20"/>
                <w:szCs w:val="20"/>
                <w:lang w:val="de-DE"/>
              </w:rPr>
            </w:pPr>
            <w:r w:rsidRPr="009B6C32">
              <w:rPr>
                <w:sz w:val="20"/>
                <w:szCs w:val="20"/>
                <w:lang w:val="de-DE"/>
              </w:rPr>
              <w:t>ENDBENUTZER-LIZENZVERTRAG</w:t>
            </w:r>
          </w:p>
        </w:tc>
      </w:tr>
    </w:tbl>
    <w:p w:rsidR="0011130B" w:rsidRPr="009B6C32" w:rsidRDefault="0011130B" w:rsidP="009B6C32">
      <w:pPr>
        <w:widowControl w:val="0"/>
        <w:rPr>
          <w:lang w:val="de-DE"/>
        </w:rPr>
      </w:pPr>
      <w:r w:rsidRPr="009B6C32">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9B6C32">
        <w:rPr>
          <w:lang w:val="de-DE"/>
        </w:rPr>
        <w:t xml:space="preserve"> </w:t>
      </w:r>
      <w:r w:rsidRPr="009B6C32">
        <w:rPr>
          <w:sz w:val="20"/>
          <w:lang w:val="de-DE"/>
        </w:rPr>
        <w:t>sowie für alle</w:t>
      </w:r>
      <w:r w:rsidR="009B6C32">
        <w:rPr>
          <w:sz w:val="20"/>
          <w:lang w:val="de-DE"/>
        </w:rPr>
        <w:t> </w:t>
      </w:r>
      <w:r w:rsidRPr="009B6C32">
        <w:rPr>
          <w:sz w:val="20"/>
          <w:lang w:val="de-DE"/>
        </w:rPr>
        <w:t>von Microsoft diesbezüglich angebotenen</w:t>
      </w:r>
    </w:p>
    <w:p w:rsidR="0011130B" w:rsidRPr="009B6C32" w:rsidRDefault="0011130B" w:rsidP="00521D9B">
      <w:pPr>
        <w:pStyle w:val="Bullet2"/>
        <w:widowControl w:val="0"/>
        <w:tabs>
          <w:tab w:val="clear" w:pos="720"/>
          <w:tab w:val="num" w:pos="360"/>
        </w:tabs>
        <w:ind w:left="360" w:hanging="360"/>
        <w:rPr>
          <w:lang w:val="de-DE"/>
        </w:rPr>
      </w:pPr>
      <w:r w:rsidRPr="009B6C32">
        <w:rPr>
          <w:sz w:val="20"/>
          <w:lang w:val="de-DE"/>
        </w:rPr>
        <w:t>Updates</w:t>
      </w:r>
    </w:p>
    <w:p w:rsidR="0011130B" w:rsidRPr="009B6C32" w:rsidRDefault="0011130B" w:rsidP="00521D9B">
      <w:pPr>
        <w:pStyle w:val="Bullet2"/>
        <w:widowControl w:val="0"/>
        <w:tabs>
          <w:tab w:val="clear" w:pos="720"/>
          <w:tab w:val="num" w:pos="360"/>
        </w:tabs>
        <w:ind w:left="360" w:hanging="360"/>
        <w:rPr>
          <w:lang w:val="de-DE"/>
        </w:rPr>
      </w:pPr>
      <w:r w:rsidRPr="009B6C32">
        <w:rPr>
          <w:sz w:val="20"/>
          <w:lang w:val="de-DE"/>
        </w:rPr>
        <w:t>Ergänzungen und</w:t>
      </w:r>
    </w:p>
    <w:p w:rsidR="0011130B" w:rsidRPr="009B6C32" w:rsidRDefault="0011130B" w:rsidP="00521D9B">
      <w:pPr>
        <w:pStyle w:val="Bullet2"/>
        <w:widowControl w:val="0"/>
        <w:tabs>
          <w:tab w:val="clear" w:pos="720"/>
          <w:tab w:val="num" w:pos="360"/>
        </w:tabs>
        <w:ind w:left="360" w:hanging="360"/>
        <w:rPr>
          <w:lang w:val="de-DE"/>
        </w:rPr>
      </w:pPr>
      <w:r w:rsidRPr="009B6C32">
        <w:rPr>
          <w:sz w:val="20"/>
          <w:lang w:val="de-DE"/>
        </w:rPr>
        <w:t>Internetbasierten Dienste.</w:t>
      </w:r>
    </w:p>
    <w:p w:rsidR="0011130B" w:rsidRPr="009B6C32" w:rsidRDefault="0011130B" w:rsidP="009B6C32">
      <w:pPr>
        <w:widowControl w:val="0"/>
        <w:rPr>
          <w:lang w:val="de-DE"/>
        </w:rPr>
      </w:pPr>
      <w:r w:rsidRPr="009B6C32">
        <w:rPr>
          <w:rFonts w:eastAsia="SimSun"/>
          <w:sz w:val="20"/>
          <w:szCs w:val="20"/>
          <w:lang w:val="de-DE"/>
        </w:rPr>
        <w:t>Liegen letztgenannten Elementen eigene Bestimmungen bei, gelten diese eigenen Bestimmungen.</w:t>
      </w:r>
      <w:r w:rsidRPr="009B6C32">
        <w:rPr>
          <w:lang w:val="de-DE"/>
        </w:rPr>
        <w:t xml:space="preserve"> </w:t>
      </w:r>
      <w:r w:rsidRPr="009B6C32">
        <w:rPr>
          <w:sz w:val="20"/>
          <w:lang w:val="de-DE"/>
        </w:rPr>
        <w:t>Microsoft Corporation oder eines ihrer verbundenen Unternehmen (zusammengefasst „Microsoft“) hat</w:t>
      </w:r>
      <w:r w:rsidR="009B6C32">
        <w:rPr>
          <w:sz w:val="20"/>
          <w:lang w:val="de-DE"/>
        </w:rPr>
        <w:t> </w:t>
      </w:r>
      <w:r w:rsidRPr="009B6C32">
        <w:rPr>
          <w:sz w:val="20"/>
          <w:lang w:val="de-DE"/>
        </w:rPr>
        <w:t>die</w:t>
      </w:r>
      <w:r w:rsidR="009B6C32">
        <w:rPr>
          <w:sz w:val="20"/>
          <w:lang w:val="de-DE"/>
        </w:rPr>
        <w:t> </w:t>
      </w:r>
      <w:r w:rsidRPr="009B6C32">
        <w:rPr>
          <w:sz w:val="20"/>
          <w:lang w:val="de-DE"/>
        </w:rPr>
        <w:t>Software an den Lizenzgeber lizenziert.</w:t>
      </w:r>
    </w:p>
    <w:p w:rsidR="0011130B" w:rsidRPr="009B6C32" w:rsidRDefault="0011130B" w:rsidP="00521D9B">
      <w:pPr>
        <w:pStyle w:val="Preamble"/>
        <w:widowControl w:val="0"/>
        <w:rPr>
          <w:lang w:val="de-DE"/>
        </w:rPr>
      </w:pPr>
      <w:r w:rsidRPr="009B6C32">
        <w:rPr>
          <w:rFonts w:eastAsia="SimSun"/>
          <w:sz w:val="20"/>
          <w:szCs w:val="20"/>
          <w:lang w:val="de-DE"/>
        </w:rPr>
        <w:t>DURCH DIE VERWENDUNG DER SOFTWARE ERKENNEN SIE DIESE BESTIMMUNGEN AN. FALLS SIE DIE BESTIMMUNGEN NICHT AKZEPTIEREN, SIND SIE NICHT BERECHTIGT, DIE SOFTWARE ZU VERWENDEN.</w:t>
      </w:r>
      <w:r w:rsidRPr="009B6C32">
        <w:rPr>
          <w:lang w:val="de-DE"/>
        </w:rPr>
        <w:t xml:space="preserve"> </w:t>
      </w:r>
      <w:r w:rsidRPr="009B6C32">
        <w:rPr>
          <w:sz w:val="20"/>
          <w:lang w:val="de-DE"/>
        </w:rPr>
        <w:t>GEBEN SIE DIESE STATTDESSEN GEGEN RÜCKERSTATTUNG ODER GUTSCHRIFT DES KAUFPREISES DER STELLE ZURÜCK, VON DER SIE SIE ERHALTEN HABEN.</w:t>
      </w:r>
      <w:r w:rsidRPr="009B6C32">
        <w:rPr>
          <w:lang w:val="de-DE"/>
        </w:rPr>
        <w:t xml:space="preserve"> </w:t>
      </w:r>
    </w:p>
    <w:p w:rsidR="0011130B" w:rsidRPr="009B6C32" w:rsidRDefault="0011130B" w:rsidP="009B6C32">
      <w:pPr>
        <w:pStyle w:val="Preamble"/>
        <w:widowControl w:val="0"/>
        <w:rPr>
          <w:lang w:val="de-DE"/>
        </w:rPr>
      </w:pPr>
      <w:r w:rsidRPr="009B6C32">
        <w:rPr>
          <w:rFonts w:eastAsia="SimSun"/>
          <w:bCs w:val="0"/>
          <w:sz w:val="20"/>
          <w:szCs w:val="20"/>
          <w:lang w:val="de-DE"/>
        </w:rPr>
        <w:t>Diese Bestimmungen haben Vorrang vor allen Bestimmungen im elektronischen Format, die</w:t>
      </w:r>
      <w:r w:rsidR="009B6C32">
        <w:rPr>
          <w:rFonts w:eastAsia="SimSun"/>
          <w:bCs w:val="0"/>
          <w:sz w:val="20"/>
          <w:szCs w:val="20"/>
          <w:lang w:val="de-DE"/>
        </w:rPr>
        <w:t> </w:t>
      </w:r>
      <w:r w:rsidRPr="009B6C32">
        <w:rPr>
          <w:rFonts w:eastAsia="SimSun"/>
          <w:bCs w:val="0"/>
          <w:sz w:val="20"/>
          <w:szCs w:val="20"/>
          <w:lang w:val="de-DE"/>
        </w:rPr>
        <w:t>möglicherweise in der Software enthalten sind.</w:t>
      </w:r>
      <w:r w:rsidRPr="009B6C32">
        <w:rPr>
          <w:lang w:val="de-DE"/>
        </w:rPr>
        <w:t xml:space="preserve"> </w:t>
      </w:r>
      <w:r w:rsidRPr="009B6C32">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1130B" w:rsidRPr="009B6C32" w:rsidTr="00BA0C9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1130B" w:rsidRPr="009B6C32" w:rsidRDefault="0011130B" w:rsidP="00521D9B">
            <w:pPr>
              <w:widowControl w:val="0"/>
              <w:ind w:right="-115"/>
              <w:rPr>
                <w:rStyle w:val="LogoportDoNotTranslate"/>
                <w:rFonts w:ascii="Tahoma" w:hAnsi="Tahoma"/>
                <w:lang w:val="de-DE"/>
              </w:rPr>
            </w:pPr>
          </w:p>
          <w:p w:rsidR="0011130B" w:rsidRPr="009B6C32" w:rsidRDefault="0011130B" w:rsidP="00521D9B">
            <w:pPr>
              <w:pStyle w:val="Heading1"/>
              <w:widowControl w:val="0"/>
              <w:numPr>
                <w:ilvl w:val="0"/>
                <w:numId w:val="0"/>
              </w:numPr>
              <w:tabs>
                <w:tab w:val="num" w:pos="360"/>
              </w:tabs>
              <w:ind w:left="357" w:right="-115" w:hanging="357"/>
              <w:rPr>
                <w:sz w:val="18"/>
                <w:szCs w:val="18"/>
                <w:lang w:val="de-DE"/>
              </w:rPr>
            </w:pPr>
            <w:r w:rsidRPr="009B6C32">
              <w:rPr>
                <w:rStyle w:val="LogoportDoNotTranslate"/>
                <w:rFonts w:ascii="Tahoma" w:hAnsi="Tahoma"/>
                <w:lang w:val="de-DE"/>
              </w:rPr>
              <w:fldChar w:fldCharType="begin"/>
            </w:r>
            <w:r w:rsidRPr="009B6C32">
              <w:rPr>
                <w:rStyle w:val="LogoportDoNotTranslate"/>
                <w:rFonts w:ascii="Tahoma" w:hAnsi="Tahoma"/>
                <w:lang w:val="de-DE"/>
              </w:rPr>
              <w:instrText>tc "Microsoft( Application Center 2000" \f C \l 1</w:instrText>
            </w:r>
            <w:r w:rsidRPr="009B6C32">
              <w:rPr>
                <w:rStyle w:val="LogoportDoNotTranslate"/>
                <w:rFonts w:ascii="Tahoma" w:hAnsi="Tahoma"/>
                <w:lang w:val="de-DE"/>
              </w:rPr>
              <w:fldChar w:fldCharType="end"/>
            </w:r>
            <w:r w:rsidR="004A5F44" w:rsidRPr="009B6C32">
              <w:rPr>
                <w:sz w:val="18"/>
                <w:szCs w:val="18"/>
                <w:vertAlign w:val="superscript"/>
                <w:lang w:val="de-DE"/>
              </w:rPr>
              <w:t xml:space="preserve"> </w:t>
            </w:r>
          </w:p>
        </w:tc>
      </w:tr>
    </w:tbl>
    <w:p w:rsidR="0011130B" w:rsidRPr="009B6C32" w:rsidRDefault="0011130B" w:rsidP="00521D9B">
      <w:pPr>
        <w:pStyle w:val="Preamble"/>
        <w:widowControl w:val="0"/>
        <w:rPr>
          <w:lang w:val="de-DE"/>
        </w:rPr>
      </w:pPr>
      <w:r w:rsidRPr="009B6C32">
        <w:rPr>
          <w:sz w:val="20"/>
          <w:lang w:val="de-DE"/>
        </w:rPr>
        <w:t>WICHTIGER HINWEIS:</w:t>
      </w:r>
      <w:r w:rsidRPr="009B6C32">
        <w:rPr>
          <w:rFonts w:eastAsia="SimSun"/>
          <w:sz w:val="20"/>
          <w:szCs w:val="20"/>
          <w:lang w:val="de-DE"/>
        </w:rPr>
        <w:t xml:space="preserve"> AUTOMATISCHE UPDATES FRÜHERER VERSIONEN VON SQL SERVER. </w:t>
      </w:r>
      <w:r w:rsidRPr="009B6C32">
        <w:rPr>
          <w:rFonts w:eastAsia="SimSun"/>
          <w:b w:val="0"/>
          <w:sz w:val="20"/>
          <w:szCs w:val="20"/>
          <w:lang w:val="de-DE"/>
        </w:rPr>
        <w:t xml:space="preserve">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w:t>
      </w:r>
      <w:r w:rsidRPr="009B6C32">
        <w:rPr>
          <w:rFonts w:eastAsia="SimSun"/>
          <w:b w:val="0"/>
          <w:sz w:val="20"/>
          <w:szCs w:val="20"/>
          <w:lang w:val="de-DE"/>
        </w:rPr>
        <w:lastRenderedPageBreak/>
        <w:t>dieser Software. Dieses Feature kann nicht abgeschaltet werden. Durch Entfernen dieser Dateien können Fehler in der Software entstehen, und die ursprünglichen Dateien können möglicherweise nicht wiederhergestellt werden.</w:t>
      </w:r>
      <w:r w:rsidRPr="009B6C32">
        <w:rPr>
          <w:b w:val="0"/>
          <w:lang w:val="de-DE"/>
        </w:rPr>
        <w:t xml:space="preserve"> </w:t>
      </w:r>
      <w:r w:rsidRPr="009B6C32">
        <w:rPr>
          <w:b w:val="0"/>
          <w:sz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11130B" w:rsidRPr="009B6C32" w:rsidRDefault="0011130B" w:rsidP="00521D9B">
      <w:pPr>
        <w:pStyle w:val="PreambleBorderAbove"/>
        <w:widowControl w:val="0"/>
        <w:jc w:val="center"/>
        <w:rPr>
          <w:lang w:val="de-DE"/>
        </w:rPr>
      </w:pPr>
      <w:r w:rsidRPr="009B6C32">
        <w:rPr>
          <w:sz w:val="20"/>
          <w:lang w:val="de-DE"/>
        </w:rPr>
        <w:t>***</w:t>
      </w:r>
    </w:p>
    <w:p w:rsidR="0011130B" w:rsidRPr="009B6C32" w:rsidRDefault="0011130B" w:rsidP="00521D9B">
      <w:pPr>
        <w:pStyle w:val="PreambleBorderAbove"/>
        <w:widowControl w:val="0"/>
        <w:rPr>
          <w:lang w:val="de-DE"/>
        </w:rPr>
      </w:pPr>
      <w:r w:rsidRPr="009B6C32">
        <w:rPr>
          <w:sz w:val="20"/>
          <w:lang w:val="de-DE"/>
        </w:rPr>
        <w:t>WENN SIE DIESE LIZENZBESTIMMUNGEN EINHALTEN, HABEN SIE DIE NACHFOLGEND AUFGEFÜHRTEN RECHTE FÜR JEDE SOFTWARELIZENZ, DIE SIE ERWERBEN.</w:t>
      </w:r>
    </w:p>
    <w:p w:rsidR="0011130B" w:rsidRPr="009B6C32" w:rsidRDefault="0011130B" w:rsidP="00521D9B">
      <w:pPr>
        <w:pStyle w:val="Heading1"/>
        <w:widowControl w:val="0"/>
        <w:ind w:left="360" w:hanging="360"/>
        <w:rPr>
          <w:lang w:val="de-DE"/>
        </w:rPr>
      </w:pPr>
      <w:r w:rsidRPr="009B6C32">
        <w:rPr>
          <w:sz w:val="20"/>
          <w:lang w:val="de-DE"/>
        </w:rPr>
        <w:t>ÜBERBLICK.</w:t>
      </w:r>
    </w:p>
    <w:p w:rsidR="0011130B" w:rsidRPr="009B6C32" w:rsidRDefault="0011130B" w:rsidP="00521D9B">
      <w:pPr>
        <w:pStyle w:val="Heading2"/>
        <w:widowControl w:val="0"/>
        <w:numPr>
          <w:ilvl w:val="0"/>
          <w:numId w:val="0"/>
        </w:numPr>
        <w:ind w:left="1077" w:hanging="717"/>
        <w:rPr>
          <w:lang w:val="de-DE"/>
        </w:rPr>
      </w:pPr>
      <w:r w:rsidRPr="009B6C32">
        <w:rPr>
          <w:rFonts w:eastAsia="SimSun"/>
          <w:sz w:val="20"/>
          <w:szCs w:val="20"/>
          <w:lang w:val="de-DE"/>
        </w:rPr>
        <w:t>1.1</w:t>
      </w:r>
      <w:r w:rsidRPr="009B6C32">
        <w:rPr>
          <w:rFonts w:eastAsia="SimSun"/>
          <w:sz w:val="20"/>
          <w:szCs w:val="20"/>
          <w:lang w:val="de-DE"/>
        </w:rPr>
        <w:tab/>
        <w:t>Software.</w:t>
      </w:r>
      <w:r w:rsidRPr="009B6C32">
        <w:rPr>
          <w:lang w:val="de-DE"/>
        </w:rPr>
        <w:t xml:space="preserve"> </w:t>
      </w:r>
      <w:r w:rsidRPr="009B6C32">
        <w:rPr>
          <w:b w:val="0"/>
          <w:sz w:val="20"/>
          <w:lang w:val="de-DE"/>
        </w:rPr>
        <w:t>Die Software umfasst</w:t>
      </w:r>
    </w:p>
    <w:p w:rsidR="0011130B" w:rsidRPr="009B6C32" w:rsidRDefault="0011130B" w:rsidP="00521D9B">
      <w:pPr>
        <w:pStyle w:val="Bullet3"/>
        <w:widowControl w:val="0"/>
        <w:tabs>
          <w:tab w:val="clear" w:pos="1080"/>
          <w:tab w:val="num" w:pos="1440"/>
        </w:tabs>
        <w:ind w:left="1440"/>
        <w:rPr>
          <w:rFonts w:cs="Tahoma"/>
        </w:rPr>
      </w:pPr>
      <w:r w:rsidRPr="009B6C32">
        <w:rPr>
          <w:rFonts w:cs="Tahoma"/>
          <w:sz w:val="20"/>
        </w:rPr>
        <w:t>Serversoftware</w:t>
      </w:r>
    </w:p>
    <w:p w:rsidR="0011130B" w:rsidRPr="009B6C32" w:rsidRDefault="0011130B" w:rsidP="00521D9B">
      <w:pPr>
        <w:pStyle w:val="Bullet3"/>
        <w:widowControl w:val="0"/>
        <w:tabs>
          <w:tab w:val="clear" w:pos="1080"/>
          <w:tab w:val="num" w:pos="1440"/>
        </w:tabs>
        <w:ind w:left="1440"/>
        <w:rPr>
          <w:rFonts w:cs="Tahoma"/>
        </w:rPr>
      </w:pPr>
      <w:r w:rsidRPr="009B6C32">
        <w:rPr>
          <w:rFonts w:cs="Tahoma"/>
          <w:sz w:val="20"/>
        </w:rPr>
        <w:t>und zusätzliche Software, die nur mit der Serversoftware direkt oder indirekt über andere zusätzliche Software verwendet werden darf.</w:t>
      </w:r>
    </w:p>
    <w:p w:rsidR="0011130B" w:rsidRPr="009B6C32" w:rsidRDefault="0011130B" w:rsidP="00521D9B">
      <w:pPr>
        <w:pStyle w:val="Heading2"/>
        <w:widowControl w:val="0"/>
        <w:numPr>
          <w:ilvl w:val="0"/>
          <w:numId w:val="0"/>
        </w:numPr>
        <w:ind w:left="1077" w:hanging="717"/>
        <w:rPr>
          <w:lang w:val="de-DE"/>
        </w:rPr>
      </w:pPr>
      <w:r w:rsidRPr="009B6C32">
        <w:rPr>
          <w:rFonts w:eastAsia="SimSun"/>
          <w:sz w:val="20"/>
          <w:szCs w:val="20"/>
          <w:lang w:val="de-DE"/>
        </w:rPr>
        <w:t>1.2</w:t>
      </w:r>
      <w:r w:rsidRPr="009B6C32">
        <w:rPr>
          <w:rFonts w:eastAsia="SimSun"/>
          <w:sz w:val="20"/>
          <w:szCs w:val="20"/>
          <w:lang w:val="de-DE"/>
        </w:rPr>
        <w:tab/>
        <w:t>Lizenzmodell.</w:t>
      </w:r>
      <w:r w:rsidRPr="009B6C32">
        <w:rPr>
          <w:lang w:val="de-DE"/>
        </w:rPr>
        <w:t xml:space="preserve"> </w:t>
      </w:r>
      <w:r w:rsidRPr="009B6C32">
        <w:rPr>
          <w:b w:val="0"/>
          <w:sz w:val="20"/>
          <w:lang w:val="de-DE"/>
        </w:rPr>
        <w:t>Die Software wird auf folgender Basis lizenziert:</w:t>
      </w:r>
    </w:p>
    <w:p w:rsidR="0011130B" w:rsidRPr="009B6C32" w:rsidRDefault="0011130B" w:rsidP="00521D9B">
      <w:pPr>
        <w:pStyle w:val="Bullet3"/>
        <w:widowControl w:val="0"/>
        <w:tabs>
          <w:tab w:val="clear" w:pos="1080"/>
          <w:tab w:val="num" w:pos="1440"/>
        </w:tabs>
        <w:ind w:left="1530" w:hanging="450"/>
        <w:rPr>
          <w:rFonts w:cs="Tahoma"/>
        </w:rPr>
      </w:pPr>
      <w:r w:rsidRPr="009B6C32">
        <w:rPr>
          <w:rFonts w:cs="Tahoma"/>
          <w:sz w:val="20"/>
        </w:rPr>
        <w:t>Anzahl von Betriebssystemumgebungen (OSE), in denen die Serversoftware ausgeführt wird, und</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sz w:val="20"/>
        </w:rPr>
        <w:t>Anzahl der Geräte und Nutzer, die auf Instanzen der Serversoftware zugreifen.</w:t>
      </w:r>
    </w:p>
    <w:p w:rsidR="0011130B" w:rsidRPr="009B6C32" w:rsidRDefault="0011130B" w:rsidP="00521D9B">
      <w:pPr>
        <w:pStyle w:val="Heading2"/>
        <w:widowControl w:val="0"/>
        <w:numPr>
          <w:ilvl w:val="0"/>
          <w:numId w:val="0"/>
        </w:numPr>
        <w:ind w:left="1077" w:hanging="717"/>
        <w:rPr>
          <w:lang w:val="de-DE"/>
        </w:rPr>
      </w:pPr>
      <w:r w:rsidRPr="009B6C32">
        <w:rPr>
          <w:rFonts w:eastAsia="SimSun"/>
          <w:sz w:val="20"/>
          <w:szCs w:val="20"/>
          <w:lang w:val="de-DE"/>
        </w:rPr>
        <w:t>1.3</w:t>
      </w:r>
      <w:r w:rsidRPr="009B6C32">
        <w:rPr>
          <w:rFonts w:eastAsia="SimSun"/>
          <w:sz w:val="20"/>
          <w:szCs w:val="20"/>
          <w:lang w:val="de-DE"/>
        </w:rPr>
        <w:tab/>
      </w:r>
      <w:r w:rsidRPr="009B6C32">
        <w:rPr>
          <w:sz w:val="20"/>
          <w:lang w:val="de-DE"/>
        </w:rPr>
        <w:t>Lizenzterminologie.</w:t>
      </w:r>
    </w:p>
    <w:p w:rsidR="0011130B" w:rsidRPr="009B6C32" w:rsidRDefault="0011130B" w:rsidP="009B6C32">
      <w:pPr>
        <w:pStyle w:val="Bullet3"/>
        <w:widowControl w:val="0"/>
        <w:tabs>
          <w:tab w:val="clear" w:pos="1080"/>
          <w:tab w:val="num" w:pos="1440"/>
        </w:tabs>
        <w:ind w:left="1440" w:hanging="360"/>
        <w:rPr>
          <w:rFonts w:cs="Tahoma"/>
        </w:rPr>
      </w:pPr>
      <w:r w:rsidRPr="009B6C32">
        <w:rPr>
          <w:rFonts w:cs="Tahoma"/>
          <w:b/>
          <w:sz w:val="20"/>
        </w:rPr>
        <w:t>Instanz.</w:t>
      </w:r>
      <w:r w:rsidRPr="009B6C32">
        <w:rPr>
          <w:rFonts w:cs="Tahoma"/>
        </w:rPr>
        <w:t xml:space="preserve"> </w:t>
      </w:r>
      <w:r w:rsidRPr="009B6C32">
        <w:rPr>
          <w:rFonts w:cs="Tahoma"/>
          <w:sz w:val="20"/>
        </w:rPr>
        <w:t>Sie erstellen eine „Instanz“ der Software, indem Sie die Setup- oder Installationsprozedur der Software ausführen.</w:t>
      </w:r>
      <w:r w:rsidRPr="009B6C32">
        <w:rPr>
          <w:rFonts w:cs="Tahoma"/>
        </w:rPr>
        <w:t xml:space="preserve"> </w:t>
      </w:r>
      <w:r w:rsidRPr="009B6C32">
        <w:rPr>
          <w:rFonts w:cs="Tahoma"/>
          <w:sz w:val="20"/>
        </w:rPr>
        <w:t>Sie erstellen außerdem eine Instanz der Software, indem Sie eine vorhandene Instanz duplizieren.</w:t>
      </w:r>
      <w:r w:rsidRPr="009B6C32">
        <w:rPr>
          <w:rFonts w:cs="Tahoma"/>
        </w:rPr>
        <w:t xml:space="preserve"> </w:t>
      </w:r>
      <w:r w:rsidRPr="009B6C32">
        <w:rPr>
          <w:rFonts w:cs="Tahoma"/>
          <w:sz w:val="20"/>
        </w:rPr>
        <w:t>Verweise auf die „Software“ in</w:t>
      </w:r>
      <w:r w:rsidR="009B6C32">
        <w:rPr>
          <w:rFonts w:cs="Tahoma"/>
          <w:sz w:val="20"/>
        </w:rPr>
        <w:t> </w:t>
      </w:r>
      <w:r w:rsidRPr="009B6C32">
        <w:rPr>
          <w:rFonts w:cs="Tahoma"/>
          <w:sz w:val="20"/>
        </w:rPr>
        <w:t>diesem Vertrag schließen „Instanzen“ der Software ein.</w:t>
      </w:r>
    </w:p>
    <w:p w:rsidR="0011130B" w:rsidRPr="009B6C32" w:rsidRDefault="0011130B" w:rsidP="009B6C32">
      <w:pPr>
        <w:pStyle w:val="Bullet3"/>
        <w:widowControl w:val="0"/>
        <w:tabs>
          <w:tab w:val="clear" w:pos="1080"/>
          <w:tab w:val="num" w:pos="1440"/>
        </w:tabs>
        <w:ind w:left="1440" w:hanging="360"/>
        <w:rPr>
          <w:rFonts w:cs="Tahoma"/>
        </w:rPr>
      </w:pPr>
      <w:r w:rsidRPr="009B6C32">
        <w:rPr>
          <w:rFonts w:cs="Tahoma"/>
          <w:b/>
          <w:sz w:val="20"/>
        </w:rPr>
        <w:t>Ausführen einer Instanz.</w:t>
      </w:r>
      <w:r w:rsidRPr="009B6C32">
        <w:rPr>
          <w:rFonts w:cs="Tahoma"/>
        </w:rPr>
        <w:t xml:space="preserve"> </w:t>
      </w:r>
      <w:r w:rsidRPr="009B6C32">
        <w:rPr>
          <w:rFonts w:cs="Tahoma"/>
          <w:sz w:val="20"/>
        </w:rPr>
        <w:t>Sie „führen eine Instanz“ der Software „aus“, indem Sie sie</w:t>
      </w:r>
      <w:r w:rsidR="009B6C32">
        <w:rPr>
          <w:rFonts w:cs="Tahoma"/>
          <w:sz w:val="20"/>
        </w:rPr>
        <w:t> </w:t>
      </w:r>
      <w:r w:rsidRPr="009B6C32">
        <w:rPr>
          <w:rFonts w:cs="Tahoma"/>
          <w:sz w:val="20"/>
        </w:rPr>
        <w:t>in den Arbeitsspeicher laden und eine oder mehrere ihrer Anweisungen ausführen.</w:t>
      </w:r>
      <w:r w:rsidRPr="009B6C32">
        <w:rPr>
          <w:rFonts w:cs="Tahoma"/>
        </w:rPr>
        <w:t xml:space="preserve"> </w:t>
      </w:r>
      <w:r w:rsidRPr="009B6C32">
        <w:rPr>
          <w:rFonts w:cs="Tahoma"/>
          <w:sz w:val="20"/>
        </w:rPr>
        <w:t>Sobald sie ausgeführt wird, wird eine Instanz so lange als ausgeführt betrachtet (unabhängig davon, ob ihre Anweisungen weiterhin ausgeführt werden oder nicht), bis</w:t>
      </w:r>
      <w:r w:rsidR="009B6C32">
        <w:rPr>
          <w:rFonts w:cs="Tahoma"/>
          <w:sz w:val="20"/>
        </w:rPr>
        <w:t> </w:t>
      </w:r>
      <w:r w:rsidRPr="009B6C32">
        <w:rPr>
          <w:rFonts w:cs="Tahoma"/>
          <w:sz w:val="20"/>
        </w:rPr>
        <w:t>sie aus dem Arbeitsspeicher entfernt wird.</w:t>
      </w:r>
    </w:p>
    <w:p w:rsidR="0011130B" w:rsidRPr="009B6C32" w:rsidRDefault="0011130B" w:rsidP="009B6C32">
      <w:pPr>
        <w:pStyle w:val="Bullet3"/>
        <w:widowControl w:val="0"/>
        <w:tabs>
          <w:tab w:val="clear" w:pos="1080"/>
          <w:tab w:val="num" w:pos="1440"/>
        </w:tabs>
        <w:ind w:left="1440" w:hanging="360"/>
        <w:rPr>
          <w:rFonts w:cs="Tahoma"/>
        </w:rPr>
      </w:pPr>
      <w:r w:rsidRPr="009B6C32">
        <w:rPr>
          <w:rFonts w:cs="Tahoma"/>
          <w:b/>
          <w:sz w:val="20"/>
        </w:rPr>
        <w:t>Betriebssystemumgebung („OSE“).</w:t>
      </w:r>
      <w:r w:rsidRPr="009B6C32">
        <w:rPr>
          <w:rFonts w:cs="Tahoma"/>
        </w:rPr>
        <w:t xml:space="preserve"> </w:t>
      </w:r>
      <w:r w:rsidRPr="009B6C32">
        <w:rPr>
          <w:rFonts w:cs="Tahoma"/>
          <w:sz w:val="20"/>
        </w:rPr>
        <w:t>Bei einer „Betriebssystemumgebung“ oder „OSE“</w:t>
      </w:r>
      <w:r w:rsidR="009B6C32">
        <w:rPr>
          <w:rFonts w:cs="Tahoma"/>
          <w:sz w:val="20"/>
        </w:rPr>
        <w:t> </w:t>
      </w:r>
      <w:r w:rsidRPr="009B6C32">
        <w:rPr>
          <w:rFonts w:cs="Tahoma"/>
          <w:sz w:val="20"/>
        </w:rPr>
        <w:t>handelt es sich um</w:t>
      </w:r>
      <w:r w:rsidRPr="009B6C32">
        <w:rPr>
          <w:rFonts w:cs="Tahoma"/>
        </w:rPr>
        <w:t xml:space="preserve"> </w:t>
      </w:r>
    </w:p>
    <w:p w:rsidR="0011130B" w:rsidRPr="009B6C32" w:rsidRDefault="0011130B" w:rsidP="00521D9B">
      <w:pPr>
        <w:pStyle w:val="Bullet4"/>
        <w:widowControl w:val="0"/>
        <w:numPr>
          <w:ilvl w:val="0"/>
          <w:numId w:val="7"/>
        </w:numPr>
        <w:tabs>
          <w:tab w:val="clear" w:pos="1437"/>
          <w:tab w:val="num" w:pos="1800"/>
        </w:tabs>
        <w:ind w:left="1800" w:hanging="360"/>
        <w:rPr>
          <w:lang w:val="de-DE"/>
        </w:rPr>
      </w:pPr>
      <w:r w:rsidRPr="009B6C32">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9B6C32">
        <w:rPr>
          <w:lang w:val="de-DE"/>
        </w:rPr>
        <w:t xml:space="preserve"> </w:t>
      </w:r>
    </w:p>
    <w:p w:rsidR="0011130B" w:rsidRPr="009B6C32" w:rsidRDefault="0011130B" w:rsidP="00521D9B">
      <w:pPr>
        <w:pStyle w:val="Bullet4"/>
        <w:widowControl w:val="0"/>
        <w:numPr>
          <w:ilvl w:val="0"/>
          <w:numId w:val="7"/>
        </w:numPr>
        <w:tabs>
          <w:tab w:val="clear" w:pos="1437"/>
          <w:tab w:val="num" w:pos="1800"/>
        </w:tabs>
        <w:ind w:left="1800" w:hanging="360"/>
        <w:rPr>
          <w:lang w:val="de-DE"/>
        </w:rPr>
      </w:pPr>
      <w:r w:rsidRPr="009B6C32">
        <w:rPr>
          <w:rFonts w:eastAsia="SimSun"/>
          <w:sz w:val="20"/>
          <w:szCs w:val="20"/>
          <w:lang w:val="de-DE"/>
        </w:rPr>
        <w:t>Instanzen von Anwendungen, die für die Ausführung unter der entsprechenden Betriebssysteminstanz oder dem Teil davon konfigur</w:t>
      </w:r>
      <w:r w:rsidR="004A3EF5">
        <w:rPr>
          <w:rFonts w:eastAsia="SimSun"/>
          <w:sz w:val="20"/>
          <w:szCs w:val="20"/>
          <w:lang w:val="de-DE"/>
        </w:rPr>
        <w:t>iert sind, wie oben aufgeführt.</w:t>
      </w:r>
    </w:p>
    <w:p w:rsidR="0011130B" w:rsidRPr="009B6C32" w:rsidRDefault="0011130B" w:rsidP="005A58BA">
      <w:pPr>
        <w:pStyle w:val="Body3"/>
        <w:widowControl w:val="0"/>
        <w:ind w:left="1418" w:hanging="341"/>
        <w:rPr>
          <w:lang w:val="de-DE"/>
        </w:rPr>
      </w:pPr>
      <w:r w:rsidRPr="009B6C32">
        <w:rPr>
          <w:rFonts w:eastAsia="SimSun"/>
          <w:sz w:val="20"/>
          <w:szCs w:val="20"/>
          <w:lang w:val="de-DE"/>
        </w:rPr>
        <w:tab/>
      </w:r>
      <w:r w:rsidRPr="009B6C32">
        <w:rPr>
          <w:sz w:val="20"/>
          <w:lang w:val="de-DE"/>
        </w:rPr>
        <w:t>Ein physisches Hardwaresystem kann über eines oder beide der folgenden Elemente verfügen:</w:t>
      </w:r>
    </w:p>
    <w:p w:rsidR="0011130B" w:rsidRPr="009B6C32" w:rsidRDefault="0011130B" w:rsidP="00521D9B">
      <w:pPr>
        <w:pStyle w:val="Body3"/>
        <w:widowControl w:val="0"/>
        <w:numPr>
          <w:ilvl w:val="3"/>
          <w:numId w:val="7"/>
        </w:numPr>
        <w:tabs>
          <w:tab w:val="clear" w:pos="2880"/>
          <w:tab w:val="num" w:pos="1800"/>
        </w:tabs>
        <w:ind w:left="1800"/>
        <w:rPr>
          <w:lang w:val="de-DE"/>
        </w:rPr>
      </w:pPr>
      <w:r w:rsidRPr="009B6C32">
        <w:rPr>
          <w:sz w:val="20"/>
          <w:lang w:val="de-DE"/>
        </w:rPr>
        <w:t>eine physische Betriebssystemumgebung</w:t>
      </w:r>
    </w:p>
    <w:p w:rsidR="0011130B" w:rsidRPr="009B6C32" w:rsidRDefault="0011130B" w:rsidP="00521D9B">
      <w:pPr>
        <w:pStyle w:val="Body3"/>
        <w:widowControl w:val="0"/>
        <w:numPr>
          <w:ilvl w:val="3"/>
          <w:numId w:val="7"/>
        </w:numPr>
        <w:tabs>
          <w:tab w:val="clear" w:pos="2880"/>
          <w:tab w:val="num" w:pos="1800"/>
        </w:tabs>
        <w:ind w:left="1800"/>
        <w:rPr>
          <w:lang w:val="de-DE"/>
        </w:rPr>
      </w:pPr>
      <w:r w:rsidRPr="009B6C32">
        <w:rPr>
          <w:sz w:val="20"/>
          <w:lang w:val="de-DE"/>
        </w:rPr>
        <w:t>eine oder mehrere virtuelle Betriebssystemumgebungen.</w:t>
      </w:r>
    </w:p>
    <w:p w:rsidR="0011130B" w:rsidRPr="009B6C32" w:rsidRDefault="0011130B" w:rsidP="00521D9B">
      <w:pPr>
        <w:pStyle w:val="Body3"/>
        <w:widowControl w:val="0"/>
        <w:ind w:left="1440"/>
        <w:rPr>
          <w:lang w:val="de-DE"/>
        </w:rPr>
      </w:pPr>
      <w:r w:rsidRPr="009B6C32">
        <w:rPr>
          <w:rFonts w:eastAsia="SimSun"/>
          <w:sz w:val="20"/>
          <w:szCs w:val="20"/>
          <w:lang w:val="de-DE"/>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w:t>
      </w:r>
      <w:r w:rsidRPr="009B6C32">
        <w:rPr>
          <w:rFonts w:eastAsia="SimSun"/>
          <w:sz w:val="20"/>
          <w:szCs w:val="20"/>
          <w:lang w:val="de-DE"/>
        </w:rPr>
        <w:lastRenderedPageBreak/>
        <w:t xml:space="preserve">angesehen. </w:t>
      </w:r>
    </w:p>
    <w:p w:rsidR="0011130B" w:rsidRPr="009B6C32" w:rsidRDefault="0011130B" w:rsidP="00521D9B">
      <w:pPr>
        <w:pStyle w:val="Bullet3"/>
        <w:widowControl w:val="0"/>
        <w:numPr>
          <w:ilvl w:val="0"/>
          <w:numId w:val="0"/>
        </w:numPr>
        <w:ind w:left="1440"/>
        <w:rPr>
          <w:rFonts w:cs="Tahoma"/>
        </w:rPr>
      </w:pPr>
      <w:r w:rsidRPr="009B6C32">
        <w:rPr>
          <w:rFonts w:eastAsia="SimSun" w:cs="Tahoma"/>
          <w:sz w:val="20"/>
        </w:rPr>
        <w:t xml:space="preserve">Eine virtuelle Betriebssystemumgebung ist so konfiguriert, dass sie auf einem virtuellen (oder anderweitig emulierten) </w:t>
      </w:r>
      <w:r w:rsidR="004A3EF5">
        <w:rPr>
          <w:rFonts w:eastAsia="SimSun" w:cs="Tahoma"/>
          <w:sz w:val="20"/>
        </w:rPr>
        <w:t>Hardwaresystem ausgeführt wird.</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Server.</w:t>
      </w:r>
      <w:r w:rsidRPr="009B6C32">
        <w:rPr>
          <w:rFonts w:cs="Tahoma"/>
        </w:rPr>
        <w:t xml:space="preserve"> </w:t>
      </w:r>
      <w:r w:rsidRPr="009B6C32">
        <w:rPr>
          <w:rFonts w:cs="Tahoma"/>
          <w:sz w:val="20"/>
        </w:rPr>
        <w:t>Bei einem Server handelt es sich um ein physisches Hardwaresystem, das fähig ist, Serversoftware auszuführen.</w:t>
      </w:r>
      <w:r w:rsidRPr="009B6C32">
        <w:rPr>
          <w:rFonts w:cs="Tahoma"/>
        </w:rPr>
        <w:t xml:space="preserve"> </w:t>
      </w:r>
      <w:r w:rsidRPr="009B6C32">
        <w:rPr>
          <w:rFonts w:cs="Tahoma"/>
          <w:sz w:val="20"/>
        </w:rPr>
        <w:t>Eine Hardwarepartition oder ein Blade wird als separates physisches Hardwaresystem betrachtet.</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Physischer Core.</w:t>
      </w:r>
      <w:r w:rsidRPr="009B6C32">
        <w:rPr>
          <w:rFonts w:cs="Tahoma"/>
        </w:rPr>
        <w:t xml:space="preserve"> </w:t>
      </w:r>
      <w:r w:rsidRPr="009B6C32">
        <w:rPr>
          <w:rFonts w:cs="Tahoma"/>
          <w:sz w:val="20"/>
        </w:rPr>
        <w:t>Bei einem physischen Core handelt es sich um einen Core in einem physischen Prozessor.</w:t>
      </w:r>
      <w:r w:rsidRPr="009B6C32">
        <w:rPr>
          <w:rFonts w:cs="Tahoma"/>
        </w:rPr>
        <w:t xml:space="preserve"> </w:t>
      </w:r>
      <w:r w:rsidRPr="009B6C32">
        <w:rPr>
          <w:rFonts w:cs="Tahoma"/>
          <w:sz w:val="20"/>
        </w:rPr>
        <w:t>Ein physischer Prozessor besteht aus einem oder mehreren physischen Cores.</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Hardwarethread.</w:t>
      </w:r>
      <w:r w:rsidRPr="009B6C32">
        <w:rPr>
          <w:rFonts w:cs="Tahoma"/>
        </w:rPr>
        <w:t xml:space="preserve"> </w:t>
      </w:r>
      <w:r w:rsidRPr="009B6C32">
        <w:rPr>
          <w:rFonts w:cs="Tahoma"/>
          <w:sz w:val="20"/>
        </w:rPr>
        <w:t>Bei einem Hardwarethread handelt es sich um einen physischen Core oder einen Hyperthread in einem physischen Prozessor.</w:t>
      </w:r>
    </w:p>
    <w:p w:rsidR="0011130B" w:rsidRPr="009B6C32" w:rsidRDefault="0011130B" w:rsidP="004A3EF5">
      <w:pPr>
        <w:pStyle w:val="Bullet3"/>
        <w:widowControl w:val="0"/>
        <w:tabs>
          <w:tab w:val="clear" w:pos="1080"/>
          <w:tab w:val="num" w:pos="1440"/>
        </w:tabs>
        <w:ind w:left="1440" w:hanging="360"/>
        <w:rPr>
          <w:rFonts w:cs="Tahoma"/>
        </w:rPr>
      </w:pPr>
      <w:r w:rsidRPr="009B6C32">
        <w:rPr>
          <w:rFonts w:cs="Tahoma"/>
          <w:b/>
          <w:sz w:val="20"/>
        </w:rPr>
        <w:t>Virtueller Core.</w:t>
      </w:r>
      <w:r w:rsidRPr="009B6C32">
        <w:rPr>
          <w:rFonts w:cs="Tahoma"/>
        </w:rPr>
        <w:t xml:space="preserve"> </w:t>
      </w:r>
      <w:r w:rsidRPr="009B6C32">
        <w:rPr>
          <w:rFonts w:cs="Tahoma"/>
          <w:sz w:val="20"/>
        </w:rPr>
        <w:t>Bei einem virtuellen Core handelt es sich um die Einheit der Rechenleistung in einem virtuellen (oder anderweitig emulierten) Hardwaresystem.</w:t>
      </w:r>
      <w:r w:rsidRPr="009B6C32">
        <w:rPr>
          <w:rFonts w:cs="Tahoma"/>
        </w:rPr>
        <w:t xml:space="preserve"> </w:t>
      </w:r>
      <w:r w:rsidRPr="009B6C32">
        <w:rPr>
          <w:rFonts w:cs="Tahoma"/>
          <w:sz w:val="20"/>
        </w:rPr>
        <w:t>Ein</w:t>
      </w:r>
      <w:r w:rsidR="004A3EF5">
        <w:rPr>
          <w:rFonts w:cs="Tahoma"/>
          <w:sz w:val="20"/>
        </w:rPr>
        <w:t> </w:t>
      </w:r>
      <w:r w:rsidRPr="009B6C32">
        <w:rPr>
          <w:rFonts w:cs="Tahoma"/>
          <w:sz w:val="20"/>
        </w:rPr>
        <w:t>virtueller Core ist die virtuelle Darstellung von einem oder mehreren Hardwarthreads.</w:t>
      </w:r>
      <w:r w:rsidRPr="009B6C32">
        <w:rPr>
          <w:rFonts w:cs="Tahoma"/>
        </w:rPr>
        <w:t xml:space="preserve"> </w:t>
      </w:r>
      <w:r w:rsidRPr="009B6C32">
        <w:rPr>
          <w:rFonts w:cs="Tahoma"/>
          <w:sz w:val="20"/>
        </w:rPr>
        <w:t>Virtuelle Betriebssystemumgebungen verwenden einen oder mehrere virtuelle Cores.</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Zuweisen einer Lizenz.</w:t>
      </w:r>
      <w:r w:rsidRPr="009B6C32">
        <w:rPr>
          <w:rFonts w:cs="Tahoma"/>
        </w:rPr>
        <w:t xml:space="preserve"> </w:t>
      </w:r>
      <w:r w:rsidRPr="009B6C32">
        <w:rPr>
          <w:rFonts w:cs="Tahoma"/>
          <w:sz w:val="20"/>
        </w:rPr>
        <w:t>Das Zuweisen einer Lizenz bedeutet einfach, diese Lizenz einem Server, Gerät oder Nutzer zuzuordnen.</w:t>
      </w:r>
    </w:p>
    <w:p w:rsidR="0011130B" w:rsidRPr="009B6C32" w:rsidRDefault="0011130B" w:rsidP="00521D9B">
      <w:pPr>
        <w:pStyle w:val="Heading1"/>
        <w:widowControl w:val="0"/>
        <w:ind w:left="360" w:hanging="360"/>
        <w:rPr>
          <w:lang w:val="de-DE"/>
        </w:rPr>
      </w:pPr>
      <w:r w:rsidRPr="009B6C32">
        <w:rPr>
          <w:sz w:val="20"/>
          <w:lang w:val="de-DE"/>
        </w:rPr>
        <w:t>NUTZUNGSRECHTE.</w:t>
      </w:r>
    </w:p>
    <w:p w:rsidR="0011130B" w:rsidRPr="009B6C32" w:rsidRDefault="0011130B" w:rsidP="00521D9B">
      <w:pPr>
        <w:pStyle w:val="Heading2"/>
        <w:widowControl w:val="0"/>
        <w:numPr>
          <w:ilvl w:val="1"/>
          <w:numId w:val="8"/>
        </w:numPr>
        <w:ind w:left="1080"/>
        <w:rPr>
          <w:lang w:val="de-DE"/>
        </w:rPr>
      </w:pPr>
      <w:r w:rsidRPr="009B6C32">
        <w:rPr>
          <w:sz w:val="20"/>
          <w:lang w:val="de-DE"/>
        </w:rPr>
        <w:t>Zuweisen der Lizenz zum Server.</w:t>
      </w:r>
    </w:p>
    <w:p w:rsidR="0011130B" w:rsidRPr="009B6C32" w:rsidRDefault="0011130B" w:rsidP="00521D9B">
      <w:pPr>
        <w:pStyle w:val="Heading3"/>
        <w:widowControl w:val="0"/>
        <w:tabs>
          <w:tab w:val="clear" w:pos="1077"/>
          <w:tab w:val="left" w:pos="1440"/>
        </w:tabs>
        <w:ind w:left="1440" w:hanging="360"/>
        <w:rPr>
          <w:lang w:val="de-DE"/>
        </w:rPr>
      </w:pPr>
      <w:r w:rsidRPr="009B6C32">
        <w:rPr>
          <w:sz w:val="20"/>
          <w:szCs w:val="20"/>
          <w:lang w:val="de-DE"/>
        </w:rPr>
        <w:t>Bevor Sie eine Instanz der Serversoftware unter einer Softwarelizenz ausführen, müssen Sie diese Lizenz einem Ihrer Server zuweisen. Dieser Server ist der lizenzierte Server für die entsprechende Lizenz.</w:t>
      </w:r>
      <w:r w:rsidRPr="009B6C32">
        <w:rPr>
          <w:lang w:val="de-DE"/>
        </w:rPr>
        <w:t xml:space="preserve"> </w:t>
      </w:r>
      <w:r w:rsidRPr="009B6C32">
        <w:rPr>
          <w:sz w:val="20"/>
          <w:lang w:val="de-DE"/>
        </w:rPr>
        <w:t>Sie sind berechtigt, andere Softwarelizenzen demselben Server zuzuweisen, aber Sie sind nicht berechtigt, dieselbe Lizenz mehr als einem Server zuzuweisen.</w:t>
      </w:r>
    </w:p>
    <w:p w:rsidR="0011130B" w:rsidRPr="009B6C32" w:rsidRDefault="0011130B" w:rsidP="00521D9B">
      <w:pPr>
        <w:pStyle w:val="Heading3"/>
        <w:widowControl w:val="0"/>
        <w:tabs>
          <w:tab w:val="clear" w:pos="1077"/>
        </w:tabs>
        <w:ind w:left="1440" w:hanging="360"/>
        <w:rPr>
          <w:lang w:val="de-DE"/>
        </w:rPr>
      </w:pPr>
      <w:r w:rsidRPr="009B6C32">
        <w:rPr>
          <w:rFonts w:eastAsia="SimSun"/>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Pr="009B6C32">
        <w:rPr>
          <w:lang w:val="de-DE"/>
        </w:rPr>
        <w:t xml:space="preserve"> </w:t>
      </w:r>
      <w:r w:rsidRPr="009B6C32">
        <w:rPr>
          <w:sz w:val="20"/>
          <w:lang w:val="de-DE"/>
        </w:rPr>
        <w:t>Wenn Sie eine Lizenz neu zuweisen, wird der Server, dem Sie die Lizenz neu zuweisen, der neue lizenzierte Server für diese Lizenz.</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2.2</w:t>
      </w:r>
      <w:r w:rsidRPr="009B6C32">
        <w:rPr>
          <w:rFonts w:eastAsia="SimSun"/>
          <w:sz w:val="20"/>
          <w:szCs w:val="20"/>
          <w:lang w:val="de-DE"/>
        </w:rPr>
        <w:tab/>
      </w:r>
      <w:r w:rsidRPr="009B6C32">
        <w:rPr>
          <w:sz w:val="20"/>
          <w:lang w:val="de-DE"/>
        </w:rPr>
        <w:t>Ausführen von Instanzen der Serversoftware.</w:t>
      </w:r>
      <w:r w:rsidRPr="009B6C32">
        <w:rPr>
          <w:lang w:val="de-DE"/>
        </w:rPr>
        <w:t xml:space="preserve"> </w:t>
      </w:r>
      <w:r w:rsidRPr="009B6C32">
        <w:rPr>
          <w:b w:val="0"/>
          <w:sz w:val="20"/>
          <w:lang w:val="de-DE"/>
        </w:rPr>
        <w:t xml:space="preserve">Nachdem Sie dem </w:t>
      </w:r>
      <w:r w:rsidRPr="004A3EF5">
        <w:rPr>
          <w:b w:val="0"/>
          <w:sz w:val="20"/>
          <w:lang w:val="de-DE"/>
        </w:rPr>
        <w:t>Server die Lizenz zugewiesen haben, sind Sie berechtigt, eine beliebige Anzahl von Instanzen der Serversoftware in jeweils bis zu vier Betriebssystemumgebungen (physisch und/oder virtuell) auf dem lizenzierten Server auszuführen, jedoch unter folgenden Bedingungen:</w:t>
      </w:r>
    </w:p>
    <w:p w:rsidR="0011130B" w:rsidRPr="009B6C32" w:rsidRDefault="0011130B" w:rsidP="004A3EF5">
      <w:pPr>
        <w:pStyle w:val="Heading3"/>
        <w:widowControl w:val="0"/>
        <w:numPr>
          <w:ilvl w:val="0"/>
          <w:numId w:val="0"/>
        </w:numPr>
        <w:tabs>
          <w:tab w:val="clear" w:pos="1077"/>
          <w:tab w:val="left" w:pos="1440"/>
        </w:tabs>
        <w:ind w:left="1440" w:hanging="360"/>
        <w:rPr>
          <w:lang w:val="de-DE"/>
        </w:rPr>
      </w:pPr>
      <w:r w:rsidRPr="009B6C32">
        <w:rPr>
          <w:b/>
          <w:sz w:val="20"/>
          <w:lang w:val="de-DE"/>
        </w:rPr>
        <w:t>(a)</w:t>
      </w:r>
      <w:r w:rsidR="004A3EF5">
        <w:rPr>
          <w:sz w:val="20"/>
          <w:lang w:val="de-DE"/>
        </w:rPr>
        <w:tab/>
      </w:r>
      <w:r w:rsidRPr="009B6C32">
        <w:rPr>
          <w:sz w:val="20"/>
          <w:lang w:val="de-DE"/>
        </w:rPr>
        <w:t>wenn Sie die Software in einer physischen Betriebssystemumgebung ausführen, kann die</w:t>
      </w:r>
      <w:r w:rsidR="004A3EF5">
        <w:rPr>
          <w:sz w:val="20"/>
          <w:lang w:val="de-DE"/>
        </w:rPr>
        <w:t> </w:t>
      </w:r>
      <w:r w:rsidRPr="009B6C32">
        <w:rPr>
          <w:sz w:val="20"/>
          <w:lang w:val="de-DE"/>
        </w:rPr>
        <w:t>Betriebssystemumgebung jeweils auf bis zu 20 physische Cores zugreifen, und</w:t>
      </w:r>
      <w:r w:rsidRPr="009B6C32">
        <w:rPr>
          <w:lang w:val="de-DE"/>
        </w:rPr>
        <w:t xml:space="preserve"> </w:t>
      </w:r>
    </w:p>
    <w:p w:rsidR="0011130B" w:rsidRPr="009B6C32" w:rsidRDefault="0011130B" w:rsidP="00521D9B">
      <w:pPr>
        <w:pStyle w:val="Heading3"/>
        <w:widowControl w:val="0"/>
        <w:numPr>
          <w:ilvl w:val="0"/>
          <w:numId w:val="0"/>
        </w:numPr>
        <w:tabs>
          <w:tab w:val="clear" w:pos="1077"/>
          <w:tab w:val="left" w:pos="1440"/>
        </w:tabs>
        <w:ind w:left="1440" w:hanging="360"/>
        <w:rPr>
          <w:lang w:val="de-DE"/>
        </w:rPr>
      </w:pPr>
      <w:r w:rsidRPr="009B6C32">
        <w:rPr>
          <w:b/>
          <w:sz w:val="20"/>
          <w:lang w:val="de-DE"/>
        </w:rPr>
        <w:t>(b)</w:t>
      </w:r>
      <w:r w:rsidRPr="009B6C32">
        <w:rPr>
          <w:sz w:val="20"/>
          <w:szCs w:val="20"/>
          <w:lang w:val="de-DE"/>
        </w:rPr>
        <w:tab/>
      </w:r>
      <w:r w:rsidRPr="009B6C32">
        <w:rPr>
          <w:sz w:val="20"/>
          <w:lang w:val="de-DE"/>
        </w:rPr>
        <w:t>wenn Sie die Software in einer oder mehreren virtuellen Betriebssystemumgebungen ausführen, kann diese Gruppe von Betriebssystemumgebungen jeweils auf bis zu 20 Hardwarethreads zugreifen.</w:t>
      </w:r>
    </w:p>
    <w:p w:rsidR="0011130B" w:rsidRPr="009B6C32" w:rsidRDefault="0011130B" w:rsidP="004A3EF5">
      <w:pPr>
        <w:pStyle w:val="Heading3"/>
        <w:widowControl w:val="0"/>
        <w:numPr>
          <w:ilvl w:val="0"/>
          <w:numId w:val="0"/>
        </w:numPr>
        <w:ind w:left="1080" w:hanging="720"/>
        <w:rPr>
          <w:lang w:val="de-DE"/>
        </w:rPr>
      </w:pPr>
      <w:r w:rsidRPr="009B6C32">
        <w:rPr>
          <w:b/>
          <w:sz w:val="20"/>
          <w:szCs w:val="20"/>
          <w:lang w:val="de-DE"/>
        </w:rPr>
        <w:t xml:space="preserve">2.3 </w:t>
      </w:r>
      <w:r w:rsidRPr="009B6C32">
        <w:rPr>
          <w:b/>
          <w:sz w:val="20"/>
          <w:szCs w:val="20"/>
          <w:lang w:val="de-DE"/>
        </w:rPr>
        <w:tab/>
      </w:r>
      <w:r w:rsidRPr="009B6C32">
        <w:rPr>
          <w:b/>
          <w:sz w:val="20"/>
          <w:lang w:val="de-DE"/>
        </w:rPr>
        <w:t>Zuweisen zusätzlicher Lizenzen.</w:t>
      </w:r>
      <w:r w:rsidRPr="009B6C32">
        <w:rPr>
          <w:lang w:val="de-DE"/>
        </w:rPr>
        <w:t xml:space="preserve"> </w:t>
      </w:r>
      <w:r w:rsidRPr="009B6C32">
        <w:rPr>
          <w:color w:val="000000"/>
          <w:sz w:val="20"/>
          <w:lang w:val="de-DE"/>
        </w:rPr>
        <w:t>Sie sind berechtigt, einem Server mehrere Lizenzen zuzuweisen.</w:t>
      </w:r>
      <w:r w:rsidRPr="009B6C32">
        <w:rPr>
          <w:lang w:val="de-DE"/>
        </w:rPr>
        <w:t xml:space="preserve"> </w:t>
      </w:r>
      <w:r w:rsidRPr="009B6C32">
        <w:rPr>
          <w:color w:val="000000"/>
          <w:sz w:val="20"/>
          <w:lang w:val="de-DE"/>
        </w:rPr>
        <w:t>Für jede zusätzliche Lizenz, die Sie zuweisen, sind Sie berechtigt, eine beliebige Anzahl von Instanzen der Serversoftware jeweils in bis zu vier zusätzlichen virtuellen Betriebssystemumgebungen auf dem lizenzierten Server auszuführen.</w:t>
      </w:r>
      <w:r w:rsidRPr="009B6C32">
        <w:rPr>
          <w:lang w:val="de-DE"/>
        </w:rPr>
        <w:t xml:space="preserve"> </w:t>
      </w:r>
      <w:r w:rsidRPr="009B6C32">
        <w:rPr>
          <w:color w:val="000000"/>
          <w:sz w:val="20"/>
          <w:lang w:val="de-DE"/>
        </w:rPr>
        <w:t>Diese Gruppe von bis</w:t>
      </w:r>
      <w:r w:rsidR="004A3EF5">
        <w:rPr>
          <w:color w:val="000000"/>
          <w:sz w:val="20"/>
          <w:lang w:val="de-DE"/>
        </w:rPr>
        <w:t> </w:t>
      </w:r>
      <w:r w:rsidRPr="009B6C32">
        <w:rPr>
          <w:color w:val="000000"/>
          <w:sz w:val="20"/>
          <w:lang w:val="de-DE"/>
        </w:rPr>
        <w:t>zu vier Betriebssystemumgebungen ist berechtigt, jeweils auf bis zu 20 zusätzliche Hardwarethreads zuzugreifen.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2.4</w:t>
      </w:r>
      <w:r w:rsidRPr="009B6C32">
        <w:rPr>
          <w:rFonts w:eastAsia="SimSun"/>
          <w:sz w:val="20"/>
          <w:szCs w:val="20"/>
          <w:lang w:val="de-DE"/>
        </w:rPr>
        <w:tab/>
        <w:t>Ausführen von Instanzen der zusätzlichen Software.</w:t>
      </w:r>
      <w:r w:rsidRPr="009B6C32">
        <w:rPr>
          <w:lang w:val="de-DE"/>
        </w:rPr>
        <w:t xml:space="preserve"> </w:t>
      </w:r>
      <w:r w:rsidRPr="009B6C32">
        <w:rPr>
          <w:b w:val="0"/>
          <w:sz w:val="20"/>
          <w:lang w:val="de-DE"/>
        </w:rPr>
        <w:t xml:space="preserve">Sie sind berechtigt, eine beliebige Anzahl von Instanzen der unten aufgeführten zusätzlichen Software in einer physikalischen oder virtuellen </w:t>
      </w:r>
      <w:r w:rsidRPr="004A3EF5">
        <w:rPr>
          <w:b w:val="0"/>
          <w:sz w:val="20"/>
          <w:lang w:val="de-DE"/>
        </w:rPr>
        <w:t>Betriebssystemumgebung auf beliebig vielen Geräten auszuführen oder anderweitig zu nutzen, so lange die zusätzliche Software nur in Verbindung mit der integrierten Turnkey-Anwendung oder Reihe von Anwendungen (die „Vereinheitlichte Lösung“) genutzt wird.</w:t>
      </w:r>
      <w:r w:rsidRPr="004A3EF5">
        <w:rPr>
          <w:b w:val="0"/>
          <w:lang w:val="de-DE"/>
        </w:rPr>
        <w:t xml:space="preserve"> </w:t>
      </w:r>
      <w:r w:rsidRPr="004A3EF5">
        <w:rPr>
          <w:b w:val="0"/>
          <w:sz w:val="20"/>
          <w:lang w:val="de-DE"/>
        </w:rPr>
        <w:t>Sie dürfen zusätzliche Software nur mit der Serversoftware direkt oder indirekt über andere zusätzliche Software verwenden.</w:t>
      </w:r>
    </w:p>
    <w:p w:rsidR="0011130B" w:rsidRPr="009B6C32" w:rsidRDefault="0011130B" w:rsidP="00521D9B">
      <w:pPr>
        <w:pStyle w:val="Bullet3"/>
        <w:widowControl w:val="0"/>
        <w:tabs>
          <w:tab w:val="clear" w:pos="1080"/>
          <w:tab w:val="left" w:pos="1440"/>
        </w:tabs>
        <w:ind w:left="1440" w:hanging="360"/>
        <w:rPr>
          <w:rFonts w:cs="Tahoma"/>
        </w:rPr>
      </w:pPr>
      <w:r w:rsidRPr="009B6C32">
        <w:rPr>
          <w:rFonts w:cs="Tahoma"/>
          <w:sz w:val="20"/>
        </w:rPr>
        <w:t>Client Tools Connectivity</w:t>
      </w:r>
    </w:p>
    <w:p w:rsidR="0011130B" w:rsidRPr="009B6C32" w:rsidRDefault="0011130B" w:rsidP="00521D9B">
      <w:pPr>
        <w:pStyle w:val="Bullet3"/>
        <w:widowControl w:val="0"/>
        <w:tabs>
          <w:tab w:val="clear" w:pos="1080"/>
          <w:tab w:val="left" w:pos="1440"/>
        </w:tabs>
        <w:ind w:left="1440" w:hanging="360"/>
        <w:rPr>
          <w:rFonts w:cs="Tahoma"/>
        </w:rPr>
      </w:pPr>
      <w:r w:rsidRPr="009B6C32">
        <w:rPr>
          <w:rFonts w:cs="Tahoma"/>
          <w:sz w:val="20"/>
        </w:rPr>
        <w:t>Bestandteile der Dokumentation</w:t>
      </w:r>
    </w:p>
    <w:p w:rsidR="0011130B" w:rsidRPr="009B6C32" w:rsidRDefault="0011130B" w:rsidP="00521D9B">
      <w:pPr>
        <w:pStyle w:val="Heading2"/>
        <w:widowControl w:val="0"/>
        <w:numPr>
          <w:ilvl w:val="0"/>
          <w:numId w:val="0"/>
        </w:numPr>
        <w:ind w:left="1080" w:hanging="720"/>
        <w:rPr>
          <w:lang w:val="de-DE"/>
        </w:rPr>
      </w:pPr>
      <w:r w:rsidRPr="009B6C32">
        <w:rPr>
          <w:rFonts w:eastAsia="SimSun"/>
          <w:sz w:val="20"/>
          <w:szCs w:val="20"/>
          <w:lang w:val="de-DE"/>
        </w:rPr>
        <w:t>2.5</w:t>
      </w:r>
      <w:r w:rsidRPr="009B6C32">
        <w:rPr>
          <w:rFonts w:eastAsia="SimSun"/>
          <w:sz w:val="20"/>
          <w:szCs w:val="20"/>
          <w:lang w:val="de-DE"/>
        </w:rPr>
        <w:tab/>
        <w:t>Erstellen und Speichern von Instanzen auf Ihren Servern oder Speichermedien.</w:t>
      </w:r>
      <w:r w:rsidRPr="009B6C32">
        <w:rPr>
          <w:lang w:val="de-DE"/>
        </w:rPr>
        <w:t xml:space="preserve"> </w:t>
      </w:r>
      <w:r w:rsidRPr="009B6C32">
        <w:rPr>
          <w:b w:val="0"/>
          <w:sz w:val="20"/>
          <w:lang w:val="de-DE"/>
        </w:rPr>
        <w:t>Sie haben für jede erworbene Softwarelizenz die unten aufgeführten zusätzlichen Rechte.</w:t>
      </w:r>
    </w:p>
    <w:p w:rsidR="0011130B" w:rsidRPr="009B6C32" w:rsidRDefault="0011130B" w:rsidP="00521D9B">
      <w:pPr>
        <w:pStyle w:val="Bullet3"/>
        <w:widowControl w:val="0"/>
        <w:numPr>
          <w:ilvl w:val="0"/>
          <w:numId w:val="0"/>
        </w:numPr>
        <w:ind w:left="1440" w:hanging="360"/>
        <w:rPr>
          <w:rFonts w:cs="Tahoma"/>
        </w:rPr>
      </w:pPr>
      <w:r w:rsidRPr="009B6C32">
        <w:rPr>
          <w:rFonts w:cs="Tahoma"/>
          <w:b/>
          <w:sz w:val="20"/>
        </w:rPr>
        <w:t>(a)</w:t>
      </w:r>
      <w:r w:rsidRPr="009B6C32">
        <w:rPr>
          <w:rFonts w:eastAsia="SimSun" w:cs="Tahoma"/>
          <w:sz w:val="20"/>
        </w:rPr>
        <w:tab/>
      </w:r>
      <w:r w:rsidRPr="009B6C32">
        <w:rPr>
          <w:rFonts w:cs="Tahoma"/>
          <w:sz w:val="20"/>
        </w:rPr>
        <w:t>Sie sind berechtigt, eine beliebige Anzahl von Instanzen der Serversoftware und zusätzlichen Software zu erstellen.</w:t>
      </w:r>
    </w:p>
    <w:p w:rsidR="0011130B" w:rsidRPr="009B6C32" w:rsidRDefault="0011130B" w:rsidP="00521D9B">
      <w:pPr>
        <w:pStyle w:val="Bullet3"/>
        <w:widowControl w:val="0"/>
        <w:numPr>
          <w:ilvl w:val="0"/>
          <w:numId w:val="0"/>
        </w:numPr>
        <w:ind w:left="1440" w:hanging="360"/>
        <w:rPr>
          <w:rFonts w:cs="Tahoma"/>
        </w:rPr>
      </w:pPr>
      <w:r w:rsidRPr="009B6C32">
        <w:rPr>
          <w:rFonts w:cs="Tahoma"/>
          <w:b/>
          <w:sz w:val="20"/>
        </w:rPr>
        <w:t>(b)</w:t>
      </w:r>
      <w:r w:rsidRPr="009B6C32">
        <w:rPr>
          <w:rFonts w:eastAsia="SimSun" w:cs="Tahoma"/>
          <w:sz w:val="20"/>
        </w:rPr>
        <w:tab/>
      </w:r>
      <w:r w:rsidRPr="009B6C32">
        <w:rPr>
          <w:rFonts w:cs="Tahoma"/>
          <w:sz w:val="20"/>
        </w:rPr>
        <w:t>Sie sind berechtigt, Instanzen der Serversoftware und der zusätzlichen Software auf einem beliebigen Ihrer Server oder Speichermedien zu speichern.</w:t>
      </w:r>
    </w:p>
    <w:p w:rsidR="0011130B" w:rsidRPr="009B6C32" w:rsidRDefault="0011130B" w:rsidP="004A3EF5">
      <w:pPr>
        <w:pStyle w:val="Bullet3"/>
        <w:widowControl w:val="0"/>
        <w:numPr>
          <w:ilvl w:val="0"/>
          <w:numId w:val="0"/>
        </w:numPr>
        <w:ind w:left="1440" w:hanging="360"/>
        <w:rPr>
          <w:rFonts w:cs="Tahoma"/>
        </w:rPr>
      </w:pPr>
      <w:r w:rsidRPr="009B6C32">
        <w:rPr>
          <w:rFonts w:cs="Tahoma"/>
          <w:b/>
          <w:sz w:val="20"/>
        </w:rPr>
        <w:t>(c)</w:t>
      </w:r>
      <w:r w:rsidRPr="009B6C32">
        <w:rPr>
          <w:rFonts w:eastAsia="SimSun" w:cs="Tahoma"/>
          <w:sz w:val="20"/>
        </w:rPr>
        <w:tab/>
      </w:r>
      <w:r w:rsidRPr="009B6C32">
        <w:rPr>
          <w:rFonts w:cs="Tahoma"/>
          <w:sz w:val="20"/>
        </w:rPr>
        <w:t>Sie sind berechtigt, Instanzen der Serversoftware und zusätzlichen Software ausschließlich zu dem Zweck zu erstellen und zu speichern, Ihr Recht zum Ausführen von</w:t>
      </w:r>
      <w:r w:rsidR="004A3EF5">
        <w:rPr>
          <w:rFonts w:cs="Tahoma"/>
          <w:sz w:val="20"/>
        </w:rPr>
        <w:t> </w:t>
      </w:r>
      <w:r w:rsidRPr="009B6C32">
        <w:rPr>
          <w:rFonts w:cs="Tahoma"/>
          <w:sz w:val="20"/>
        </w:rPr>
        <w:t>Instanzen der Serversoftware unter einer Ihrer Softwarelizenzen wie beschrieben auszuüben (z. B. sind Sie nicht berechtigt, Instanzen an Dritte zu vertreiben).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2.6</w:t>
      </w:r>
      <w:r w:rsidRPr="009B6C32">
        <w:rPr>
          <w:rFonts w:eastAsia="SimSun"/>
          <w:sz w:val="20"/>
          <w:szCs w:val="20"/>
          <w:lang w:val="de-DE"/>
        </w:rPr>
        <w:tab/>
        <w:t xml:space="preserve">Im Lieferumfang enthaltene Microsoft-Programme. </w:t>
      </w:r>
      <w:r w:rsidRPr="009B6C32">
        <w:rPr>
          <w:b w:val="0"/>
          <w:sz w:val="20"/>
          <w:lang w:val="de-DE"/>
        </w:rPr>
        <w:t xml:space="preserve">Die </w:t>
      </w:r>
      <w:r w:rsidRPr="004A3EF5">
        <w:rPr>
          <w:b w:val="0"/>
          <w:sz w:val="20"/>
          <w:lang w:val="de-DE"/>
        </w:rPr>
        <w:t>Software enthält andere Microsoft-Programme, die unter go.microsoft.com/fwlink/?LinkID=298186 aufgeführt sind.</w:t>
      </w:r>
      <w:r w:rsidRPr="004A3EF5">
        <w:rPr>
          <w:rFonts w:eastAsia="SimSun"/>
          <w:b w:val="0"/>
          <w:sz w:val="20"/>
          <w:szCs w:val="20"/>
          <w:lang w:val="de-DE"/>
        </w:rPr>
        <w:t xml:space="preserve"> </w:t>
      </w:r>
      <w:r w:rsidRPr="004A3EF5">
        <w:rPr>
          <w:b w:val="0"/>
          <w:sz w:val="20"/>
          <w:lang w:val="de-DE"/>
        </w:rPr>
        <w:t>Microsoft stellt Ihnen diese Programme nur gefälligkeitshalber zur Verfügung, und diese Programme werden unter ihren eigenen gesonderten Bestimmungen und Richtlinien lizenziert und unterstützt.</w:t>
      </w:r>
      <w:r w:rsidRPr="004A3EF5">
        <w:rPr>
          <w:rFonts w:eastAsia="SimSun"/>
          <w:b w:val="0"/>
          <w:sz w:val="20"/>
          <w:szCs w:val="20"/>
          <w:lang w:val="de-DE"/>
        </w:rPr>
        <w:t xml:space="preserve"> Sie dürfen diese Programme nur in Verbindung mit den hier genannten Softwarelizenzen verwenden.</w:t>
      </w:r>
      <w:r w:rsidRPr="004A3EF5">
        <w:rPr>
          <w:b w:val="0"/>
          <w:lang w:val="de-DE"/>
        </w:rPr>
        <w:t xml:space="preserve"> </w:t>
      </w:r>
      <w:r w:rsidRPr="004A3EF5">
        <w:rPr>
          <w:b w:val="0"/>
          <w:sz w:val="20"/>
          <w:lang w:val="de-DE"/>
        </w:rPr>
        <w:t>Wenn Sie den für diese Programme geltenden Lizenzbestimmungen nicht zustimmen, sind Sie nicht berechtigt, diese zu nutzen.</w:t>
      </w:r>
    </w:p>
    <w:p w:rsidR="0011130B" w:rsidRPr="009B6C32" w:rsidRDefault="0011130B" w:rsidP="00521D9B">
      <w:pPr>
        <w:pStyle w:val="Heading1"/>
        <w:widowControl w:val="0"/>
        <w:ind w:left="360" w:hanging="360"/>
        <w:rPr>
          <w:lang w:val="de-DE"/>
        </w:rPr>
      </w:pPr>
      <w:r w:rsidRPr="009B6C32">
        <w:rPr>
          <w:sz w:val="20"/>
          <w:lang w:val="de-DE"/>
        </w:rPr>
        <w:t>ZUSÄTZLICHE LIZENZANFORDERUNGEN UND/ODER NUTZUNGSRECHTE.</w:t>
      </w:r>
    </w:p>
    <w:p w:rsidR="0011130B" w:rsidRPr="004A3EF5" w:rsidRDefault="0011130B" w:rsidP="00521D9B">
      <w:pPr>
        <w:pStyle w:val="Heading2"/>
        <w:widowControl w:val="0"/>
        <w:numPr>
          <w:ilvl w:val="0"/>
          <w:numId w:val="0"/>
        </w:numPr>
        <w:ind w:left="1080" w:hanging="720"/>
        <w:rPr>
          <w:b w:val="0"/>
          <w:lang w:val="de-DE"/>
        </w:rPr>
      </w:pPr>
      <w:r w:rsidRPr="009B6C32">
        <w:rPr>
          <w:sz w:val="20"/>
          <w:lang w:val="de-DE"/>
        </w:rPr>
        <w:t>3.1</w:t>
      </w:r>
      <w:r w:rsidRPr="009B6C32">
        <w:rPr>
          <w:sz w:val="20"/>
          <w:lang w:val="de-DE"/>
        </w:rPr>
        <w:tab/>
        <w:t>Laufzeitbeschränkte Verwendung.</w:t>
      </w:r>
      <w:r w:rsidRPr="009B6C32">
        <w:rPr>
          <w:b w:val="0"/>
          <w:sz w:val="20"/>
          <w:lang w:val="de-DE"/>
        </w:rPr>
        <w:t xml:space="preserve"> Bei der Software handelt es sich um eine Software „mit auf die Laufzeit beschränkter </w:t>
      </w:r>
      <w:r w:rsidRPr="004A3EF5">
        <w:rPr>
          <w:b w:val="0"/>
          <w:sz w:val="20"/>
          <w:lang w:val="de-DE"/>
        </w:rPr>
        <w:t>Verwendung“; sie darf nur als Bestandteil der Vereinheitlichten Lösung verwendet werden.</w:t>
      </w:r>
      <w:r w:rsidRPr="004A3EF5">
        <w:rPr>
          <w:b w:val="0"/>
          <w:lang w:val="de-DE"/>
        </w:rPr>
        <w:t xml:space="preserve"> </w:t>
      </w:r>
      <w:r w:rsidRPr="004A3EF5">
        <w:rPr>
          <w:b w:val="0"/>
          <w:sz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Pr="004A3EF5">
        <w:rPr>
          <w:b w:val="0"/>
          <w:lang w:val="de-DE"/>
        </w:rPr>
        <w:t xml:space="preserve"> </w:t>
      </w:r>
      <w:r w:rsidRPr="004A3EF5">
        <w:rPr>
          <w:b w:val="0"/>
          <w:sz w:val="20"/>
          <w:lang w:val="de-DE"/>
        </w:rPr>
        <w:t>Die 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11130B" w:rsidRPr="004A3EF5" w:rsidRDefault="0011130B" w:rsidP="004A3EF5">
      <w:pPr>
        <w:pStyle w:val="Heading2"/>
        <w:widowControl w:val="0"/>
        <w:numPr>
          <w:ilvl w:val="0"/>
          <w:numId w:val="0"/>
        </w:numPr>
        <w:ind w:left="1080" w:hanging="720"/>
        <w:rPr>
          <w:b w:val="0"/>
          <w:lang w:val="de-DE"/>
        </w:rPr>
      </w:pPr>
      <w:r w:rsidRPr="009B6C32">
        <w:rPr>
          <w:rFonts w:eastAsia="SimSun"/>
          <w:sz w:val="20"/>
          <w:szCs w:val="20"/>
          <w:lang w:val="de-DE"/>
        </w:rPr>
        <w:t>3.2</w:t>
      </w:r>
      <w:r w:rsidRPr="009B6C32">
        <w:rPr>
          <w:rFonts w:eastAsia="SimSun"/>
          <w:sz w:val="20"/>
          <w:szCs w:val="20"/>
          <w:lang w:val="de-DE"/>
        </w:rPr>
        <w:tab/>
        <w:t>Client-Zugriffslizenzen (Client Access Licenses, CALs).</w:t>
      </w:r>
      <w:r w:rsidRPr="009B6C32">
        <w:rPr>
          <w:lang w:val="de-DE"/>
        </w:rPr>
        <w:t xml:space="preserve"> </w:t>
      </w:r>
      <w:r w:rsidRPr="009B6C32">
        <w:rPr>
          <w:b w:val="0"/>
          <w:sz w:val="20"/>
          <w:lang w:val="de-DE"/>
        </w:rPr>
        <w:t xml:space="preserve">Sie sind verpflichtet, für jedes Gerät bzw. jeden Nutzer, das bzw. der direkt oder indirekt auf Ihre </w:t>
      </w:r>
      <w:r w:rsidRPr="004A3EF5">
        <w:rPr>
          <w:b w:val="0"/>
          <w:sz w:val="20"/>
          <w:lang w:val="de-DE"/>
        </w:rPr>
        <w:t>Instanzen der Serversoftware zugreift, die entsprechende SQL Server 2014-CAL zu erwerben und zuzuweisen.</w:t>
      </w:r>
      <w:r w:rsidRPr="004A3EF5">
        <w:rPr>
          <w:b w:val="0"/>
          <w:lang w:val="de-DE"/>
        </w:rPr>
        <w:t xml:space="preserve"> </w:t>
      </w:r>
      <w:r w:rsidRPr="004A3EF5">
        <w:rPr>
          <w:b w:val="0"/>
          <w:sz w:val="20"/>
          <w:lang w:val="de-DE"/>
        </w:rPr>
        <w:t>Eine Hardwarepartition oder ein Blade wird als separates Gerät betrachtet.</w:t>
      </w:r>
      <w:r w:rsidRPr="004A3EF5">
        <w:rPr>
          <w:b w:val="0"/>
          <w:lang w:val="de-DE"/>
        </w:rPr>
        <w:t xml:space="preserve"> </w:t>
      </w:r>
      <w:r w:rsidRPr="004A3EF5">
        <w:rPr>
          <w:b w:val="0"/>
          <w:sz w:val="20"/>
          <w:lang w:val="de-DE"/>
        </w:rPr>
        <w:t>Ihre</w:t>
      </w:r>
      <w:r w:rsidR="004A3EF5">
        <w:rPr>
          <w:b w:val="0"/>
          <w:sz w:val="20"/>
          <w:lang w:val="de-DE"/>
        </w:rPr>
        <w:t> </w:t>
      </w:r>
      <w:r w:rsidRPr="004A3EF5">
        <w:rPr>
          <w:b w:val="0"/>
          <w:sz w:val="20"/>
          <w:lang w:val="de-DE"/>
        </w:rPr>
        <w:t>CALs erlauben den Zugriff auf Ihre Instanzen früherer Versionen, jedoch nicht späterer Versionen der Serversoftware.</w:t>
      </w:r>
      <w:r w:rsidRPr="004A3EF5">
        <w:rPr>
          <w:b w:val="0"/>
          <w:lang w:val="de-DE"/>
        </w:rPr>
        <w:t xml:space="preserve"> </w:t>
      </w:r>
      <w:r w:rsidRPr="004A3EF5">
        <w:rPr>
          <w:b w:val="0"/>
          <w:sz w:val="20"/>
          <w:lang w:val="de-DE"/>
        </w:rPr>
        <w:t>Sie benötigen keine CALs für:</w:t>
      </w:r>
    </w:p>
    <w:p w:rsidR="0011130B" w:rsidRPr="009B6C32" w:rsidRDefault="0011130B" w:rsidP="00521D9B">
      <w:pPr>
        <w:pStyle w:val="Bullet4"/>
        <w:widowControl w:val="0"/>
        <w:numPr>
          <w:ilvl w:val="0"/>
          <w:numId w:val="9"/>
        </w:numPr>
        <w:ind w:left="1440"/>
        <w:rPr>
          <w:lang w:val="de-DE"/>
        </w:rPr>
      </w:pPr>
      <w:r w:rsidRPr="009B6C32">
        <w:rPr>
          <w:sz w:val="20"/>
          <w:lang w:val="de-DE"/>
        </w:rPr>
        <w:t>Ihre Server, die für das Ausführen von Instanzen der Serversoftware lizenziert sind, oder</w:t>
      </w:r>
    </w:p>
    <w:p w:rsidR="0011130B" w:rsidRPr="009B6C32" w:rsidRDefault="0011130B" w:rsidP="00521D9B">
      <w:pPr>
        <w:pStyle w:val="Bullet4"/>
        <w:widowControl w:val="0"/>
        <w:numPr>
          <w:ilvl w:val="0"/>
          <w:numId w:val="9"/>
        </w:numPr>
        <w:ind w:left="1440"/>
        <w:rPr>
          <w:lang w:val="de-DE"/>
        </w:rPr>
      </w:pPr>
      <w:r w:rsidRPr="009B6C32">
        <w:rPr>
          <w:sz w:val="20"/>
          <w:lang w:val="de-DE"/>
        </w:rPr>
        <w:t>bis zu zwei Geräte oder Nutzer, die nur auf Ihre Instanzen der Serversoftware zugreifen, um die entsprechenden Instanzen zu verwalten.</w:t>
      </w:r>
    </w:p>
    <w:p w:rsidR="0011130B" w:rsidRPr="004A3EF5" w:rsidRDefault="0011130B" w:rsidP="00521D9B">
      <w:pPr>
        <w:pStyle w:val="Heading3Bold"/>
        <w:widowControl w:val="0"/>
        <w:numPr>
          <w:ilvl w:val="0"/>
          <w:numId w:val="0"/>
        </w:numPr>
        <w:tabs>
          <w:tab w:val="clear" w:pos="1077"/>
        </w:tabs>
        <w:ind w:left="1080" w:hanging="720"/>
        <w:rPr>
          <w:b w:val="0"/>
          <w:lang w:val="de-DE"/>
        </w:rPr>
      </w:pPr>
      <w:r w:rsidRPr="009B6C32">
        <w:rPr>
          <w:rFonts w:eastAsia="SimSun"/>
          <w:sz w:val="20"/>
          <w:szCs w:val="20"/>
          <w:lang w:val="de-DE"/>
        </w:rPr>
        <w:t>3.3</w:t>
      </w:r>
      <w:r w:rsidRPr="009B6C32">
        <w:rPr>
          <w:rFonts w:eastAsia="SimSun"/>
          <w:sz w:val="20"/>
          <w:szCs w:val="20"/>
          <w:lang w:val="de-DE"/>
        </w:rPr>
        <w:tab/>
        <w:t xml:space="preserve">Typen von CALs. </w:t>
      </w:r>
      <w:r w:rsidRPr="009B6C32">
        <w:rPr>
          <w:rFonts w:eastAsia="SimSun"/>
          <w:b w:val="0"/>
          <w:sz w:val="20"/>
          <w:szCs w:val="20"/>
          <w:lang w:val="de-DE"/>
        </w:rPr>
        <w:t xml:space="preserve">Es gibt zwei </w:t>
      </w:r>
      <w:r w:rsidRPr="004A3EF5">
        <w:rPr>
          <w:rFonts w:eastAsia="SimSun"/>
          <w:b w:val="0"/>
          <w:sz w:val="20"/>
          <w:szCs w:val="20"/>
          <w:lang w:val="de-DE"/>
        </w:rPr>
        <w:t>Arten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4A3EF5">
        <w:rPr>
          <w:b w:val="0"/>
          <w:lang w:val="de-DE"/>
        </w:rPr>
        <w:t xml:space="preserve"> </w:t>
      </w:r>
      <w:r w:rsidRPr="004A3EF5">
        <w:rPr>
          <w:b w:val="0"/>
          <w:sz w:val="20"/>
          <w:lang w:val="de-DE"/>
        </w:rPr>
        <w:t>Sie sind berechtigt, eine Kombination von Geräte- und Nutzer-CALs zu verwenden.</w:t>
      </w:r>
    </w:p>
    <w:p w:rsidR="0011130B" w:rsidRPr="009B6C32" w:rsidRDefault="0011130B" w:rsidP="00521D9B">
      <w:pPr>
        <w:pStyle w:val="Heading3Bold"/>
        <w:widowControl w:val="0"/>
        <w:numPr>
          <w:ilvl w:val="0"/>
          <w:numId w:val="0"/>
        </w:numPr>
        <w:tabs>
          <w:tab w:val="clear" w:pos="1077"/>
        </w:tabs>
        <w:ind w:left="1080" w:hanging="720"/>
        <w:rPr>
          <w:lang w:val="de-DE"/>
        </w:rPr>
      </w:pPr>
      <w:r w:rsidRPr="009B6C32">
        <w:rPr>
          <w:rFonts w:eastAsia="SimSun"/>
          <w:sz w:val="20"/>
          <w:szCs w:val="20"/>
          <w:lang w:val="de-DE"/>
        </w:rPr>
        <w:t>3.4</w:t>
      </w:r>
      <w:r w:rsidRPr="009B6C32">
        <w:rPr>
          <w:rFonts w:eastAsia="SimSun"/>
          <w:sz w:val="20"/>
          <w:szCs w:val="20"/>
          <w:lang w:val="de-DE"/>
        </w:rPr>
        <w:tab/>
        <w:t xml:space="preserve">Neuzuweisung von CALs. </w:t>
      </w:r>
    </w:p>
    <w:p w:rsidR="0011130B" w:rsidRPr="004A3EF5" w:rsidRDefault="0011130B" w:rsidP="00521D9B">
      <w:pPr>
        <w:pStyle w:val="Heading3Bold"/>
        <w:widowControl w:val="0"/>
        <w:numPr>
          <w:ilvl w:val="0"/>
          <w:numId w:val="0"/>
        </w:numPr>
        <w:tabs>
          <w:tab w:val="clear" w:pos="1077"/>
        </w:tabs>
        <w:ind w:left="1440" w:hanging="360"/>
        <w:rPr>
          <w:b w:val="0"/>
          <w:lang w:val="de-DE"/>
        </w:rPr>
      </w:pPr>
      <w:r w:rsidRPr="009B6C32">
        <w:rPr>
          <w:rFonts w:eastAsia="SimSun"/>
          <w:sz w:val="20"/>
          <w:szCs w:val="20"/>
          <w:lang w:val="de-DE"/>
        </w:rPr>
        <w:t>(a)</w:t>
      </w:r>
      <w:r w:rsidRPr="009B6C32">
        <w:rPr>
          <w:rFonts w:eastAsia="SimSun"/>
          <w:sz w:val="20"/>
          <w:szCs w:val="20"/>
          <w:lang w:val="de-DE"/>
        </w:rPr>
        <w:tab/>
      </w:r>
      <w:r w:rsidRPr="009B6C32">
        <w:rPr>
          <w:b w:val="0"/>
          <w:sz w:val="20"/>
          <w:lang w:val="de-DE"/>
        </w:rPr>
        <w:t xml:space="preserve">Sie sind berechtigt, Ihre Geräte-CAL von </w:t>
      </w:r>
      <w:r w:rsidRPr="004A3EF5">
        <w:rPr>
          <w:b w:val="0"/>
          <w:sz w:val="20"/>
          <w:lang w:val="de-DE"/>
        </w:rPr>
        <w:t>einem Gerät einem anderen Gerät oder Ihre Nutzer-CAL von einem Nutzer einem anderen Nutzer dauerhaft neu zuzuweisen oder</w:t>
      </w:r>
    </w:p>
    <w:p w:rsidR="0011130B" w:rsidRPr="009B6C32" w:rsidRDefault="0011130B" w:rsidP="00521D9B">
      <w:pPr>
        <w:pStyle w:val="Heading3Bold"/>
        <w:widowControl w:val="0"/>
        <w:numPr>
          <w:ilvl w:val="0"/>
          <w:numId w:val="0"/>
        </w:numPr>
        <w:tabs>
          <w:tab w:val="clear" w:pos="1077"/>
        </w:tabs>
        <w:ind w:left="1440" w:hanging="360"/>
        <w:rPr>
          <w:lang w:val="de-DE"/>
        </w:rPr>
      </w:pPr>
      <w:r w:rsidRPr="009B6C32">
        <w:rPr>
          <w:rFonts w:eastAsia="SimSun"/>
          <w:sz w:val="20"/>
          <w:szCs w:val="20"/>
          <w:lang w:val="de-DE"/>
        </w:rPr>
        <w:t>(b)</w:t>
      </w:r>
      <w:r w:rsidRPr="009B6C32">
        <w:rPr>
          <w:rFonts w:eastAsia="SimSun"/>
          <w:sz w:val="20"/>
          <w:szCs w:val="20"/>
          <w:lang w:val="de-DE"/>
        </w:rPr>
        <w:tab/>
      </w:r>
      <w:r w:rsidRPr="009B6C32">
        <w:rPr>
          <w:b w:val="0"/>
          <w:sz w:val="20"/>
          <w:lang w:val="de-DE"/>
        </w:rPr>
        <w:t>Ihre Geräte-CAL einem entleihenden Gerät, während das erste Gerät außer Betrieb ist, oder Ihre Nutzer-CAL einer Aushilfskraft, während der Nutzer abwesend ist, vorübergehend neu zuzuweisen.</w:t>
      </w:r>
    </w:p>
    <w:p w:rsidR="0011130B" w:rsidRPr="009B6C32" w:rsidRDefault="0011130B" w:rsidP="00521D9B">
      <w:pPr>
        <w:pStyle w:val="Heading2"/>
        <w:widowControl w:val="0"/>
        <w:numPr>
          <w:ilvl w:val="0"/>
          <w:numId w:val="0"/>
        </w:numPr>
        <w:ind w:left="1080" w:hanging="720"/>
        <w:rPr>
          <w:lang w:val="de-DE"/>
        </w:rPr>
      </w:pPr>
      <w:r w:rsidRPr="009B6C32">
        <w:rPr>
          <w:rFonts w:eastAsia="SimSun"/>
          <w:sz w:val="20"/>
          <w:szCs w:val="20"/>
          <w:lang w:val="de-DE"/>
        </w:rPr>
        <w:t>3.5</w:t>
      </w:r>
      <w:r w:rsidRPr="009B6C32">
        <w:rPr>
          <w:rFonts w:eastAsia="SimSun"/>
          <w:sz w:val="20"/>
          <w:szCs w:val="20"/>
          <w:lang w:val="de-DE"/>
        </w:rPr>
        <w:tab/>
        <w:t>Multiplexing.</w:t>
      </w:r>
      <w:r w:rsidRPr="009B6C32">
        <w:rPr>
          <w:lang w:val="de-DE"/>
        </w:rPr>
        <w:t xml:space="preserve"> </w:t>
      </w:r>
      <w:r w:rsidRPr="009B6C32">
        <w:rPr>
          <w:b w:val="0"/>
          <w:sz w:val="20"/>
          <w:lang w:val="de-DE"/>
        </w:rPr>
        <w:t>Hardware oder Software, die Sie für Folgendes verwenden:</w:t>
      </w:r>
    </w:p>
    <w:p w:rsidR="0011130B" w:rsidRPr="009B6C32" w:rsidRDefault="0011130B" w:rsidP="00521D9B">
      <w:pPr>
        <w:pStyle w:val="Bullet3"/>
        <w:widowControl w:val="0"/>
        <w:numPr>
          <w:ilvl w:val="0"/>
          <w:numId w:val="10"/>
        </w:numPr>
        <w:rPr>
          <w:rFonts w:cs="Tahoma"/>
        </w:rPr>
      </w:pPr>
      <w:r w:rsidRPr="009B6C32">
        <w:rPr>
          <w:rFonts w:cs="Tahoma"/>
          <w:sz w:val="20"/>
        </w:rPr>
        <w:t>Zusammenfassen von Verbindungen</w:t>
      </w:r>
    </w:p>
    <w:p w:rsidR="0011130B" w:rsidRPr="009B6C32" w:rsidRDefault="0011130B" w:rsidP="00521D9B">
      <w:pPr>
        <w:pStyle w:val="Bullet3"/>
        <w:widowControl w:val="0"/>
        <w:numPr>
          <w:ilvl w:val="0"/>
          <w:numId w:val="10"/>
        </w:numPr>
        <w:rPr>
          <w:rFonts w:cs="Tahoma"/>
        </w:rPr>
      </w:pPr>
      <w:r w:rsidRPr="009B6C32">
        <w:rPr>
          <w:rFonts w:cs="Tahoma"/>
          <w:sz w:val="20"/>
        </w:rPr>
        <w:t>Umleiten von Informationen oder</w:t>
      </w:r>
    </w:p>
    <w:p w:rsidR="0011130B" w:rsidRPr="009B6C32" w:rsidRDefault="0011130B" w:rsidP="00521D9B">
      <w:pPr>
        <w:pStyle w:val="Bullet3"/>
        <w:widowControl w:val="0"/>
        <w:numPr>
          <w:ilvl w:val="0"/>
          <w:numId w:val="10"/>
        </w:numPr>
        <w:rPr>
          <w:rFonts w:cs="Tahoma"/>
        </w:rPr>
      </w:pPr>
      <w:r w:rsidRPr="009B6C32">
        <w:rPr>
          <w:rFonts w:cs="Tahoma"/>
          <w:sz w:val="20"/>
        </w:rPr>
        <w:t>Verringern der Anzahl der Geräte oder Nutzer, die direkt auf die Software zugreifen oder sie verwenden</w:t>
      </w:r>
    </w:p>
    <w:p w:rsidR="0011130B" w:rsidRPr="009B6C32" w:rsidRDefault="0011130B" w:rsidP="00521D9B">
      <w:pPr>
        <w:pStyle w:val="Body2"/>
        <w:widowControl w:val="0"/>
        <w:ind w:left="1080"/>
        <w:rPr>
          <w:lang w:val="de-DE"/>
        </w:rPr>
      </w:pPr>
      <w:r w:rsidRPr="009B6C32">
        <w:rPr>
          <w:sz w:val="20"/>
          <w:lang w:val="de-DE"/>
        </w:rPr>
        <w:t>(manchmal als „Multiplexing“ oder „Pooling“ bezeichnet), verringert nicht die Anzahl der erforderlichen Lizenzen irgendeines Typs.</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3.6</w:t>
      </w:r>
      <w:r w:rsidRPr="009B6C32">
        <w:rPr>
          <w:rFonts w:eastAsia="SimSun"/>
          <w:sz w:val="20"/>
          <w:szCs w:val="20"/>
          <w:lang w:val="de-DE"/>
        </w:rPr>
        <w:tab/>
        <w:t xml:space="preserve">Keine Trennung von Serversoftware. </w:t>
      </w:r>
      <w:r w:rsidRPr="009B6C32">
        <w:rPr>
          <w:rFonts w:eastAsia="SimSun"/>
          <w:b w:val="0"/>
          <w:sz w:val="20"/>
          <w:szCs w:val="20"/>
          <w:lang w:val="de-DE"/>
        </w:rPr>
        <w:t xml:space="preserve">Sie sind nicht </w:t>
      </w:r>
      <w:r w:rsidRPr="004A3EF5">
        <w:rPr>
          <w:rFonts w:eastAsia="SimSun"/>
          <w:b w:val="0"/>
          <w:sz w:val="20"/>
          <w:szCs w:val="20"/>
          <w:lang w:val="de-DE"/>
        </w:rPr>
        <w:t>berechtigt, die Serversoftware zur Verwendung in mehr als einer Betriebssystemumgebung unter einer einzelnen Lizenz zu trennen, es sei denn, dies ist ausdrücklich gestattet.</w:t>
      </w:r>
      <w:r w:rsidRPr="004A3EF5">
        <w:rPr>
          <w:b w:val="0"/>
          <w:lang w:val="de-DE"/>
        </w:rPr>
        <w:t xml:space="preserve"> </w:t>
      </w:r>
      <w:r w:rsidRPr="004A3EF5">
        <w:rPr>
          <w:b w:val="0"/>
          <w:sz w:val="20"/>
          <w:lang w:val="de-DE"/>
        </w:rPr>
        <w:t>Dies gilt auch, wenn sich die Betriebssystemumgebungen auf demselben physischen Hardwaresystem befinden.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3.7</w:t>
      </w:r>
      <w:r w:rsidRPr="009B6C32">
        <w:rPr>
          <w:rFonts w:eastAsia="SimSun"/>
          <w:sz w:val="20"/>
          <w:szCs w:val="20"/>
          <w:lang w:val="de-DE"/>
        </w:rPr>
        <w:tab/>
      </w:r>
      <w:r w:rsidRPr="009B6C32">
        <w:rPr>
          <w:sz w:val="20"/>
          <w:lang w:val="de-DE"/>
        </w:rPr>
        <w:t>Höchstanzahl von Instanzen.</w:t>
      </w:r>
      <w:r w:rsidRPr="009B6C32">
        <w:rPr>
          <w:lang w:val="de-DE"/>
        </w:rPr>
        <w:t xml:space="preserve"> </w:t>
      </w:r>
      <w:r w:rsidRPr="009B6C32">
        <w:rPr>
          <w:b w:val="0"/>
          <w:sz w:val="20"/>
          <w:lang w:val="de-DE"/>
        </w:rPr>
        <w:t xml:space="preserve">Die Anzahl von </w:t>
      </w:r>
      <w:r w:rsidRPr="004A3EF5">
        <w:rPr>
          <w:b w:val="0"/>
          <w:sz w:val="20"/>
          <w:lang w:val="de-DE"/>
        </w:rPr>
        <w:t>Instanzen der Serversoftware, die in physischen oder virtuellen Betriebssystemumgebungen auf dem Server ausgeführt werden können, kann durch die Software oder Hardware begrenzt sein.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3.8</w:t>
      </w:r>
      <w:r w:rsidRPr="009B6C32">
        <w:rPr>
          <w:rFonts w:eastAsia="SimSun"/>
          <w:sz w:val="20"/>
          <w:szCs w:val="20"/>
          <w:lang w:val="de-DE"/>
        </w:rPr>
        <w:tab/>
        <w:t xml:space="preserve">SQL Server Reporting Services-Kartenberichtselement. </w:t>
      </w:r>
      <w:r w:rsidRPr="009B6C32">
        <w:rPr>
          <w:b w:val="0"/>
          <w:sz w:val="20"/>
          <w:lang w:val="de-DE"/>
        </w:rPr>
        <w:t xml:space="preserve">Power View und SQL Reporting Services-Kartenelement </w:t>
      </w:r>
      <w:r w:rsidRPr="004A3EF5">
        <w:rPr>
          <w:b w:val="0"/>
          <w:sz w:val="20"/>
          <w:lang w:val="de-DE"/>
        </w:rPr>
        <w:t>umfassen beide die Verwendung von Bing Maps.</w:t>
      </w:r>
      <w:r w:rsidRPr="004A3EF5">
        <w:rPr>
          <w:rFonts w:eastAsia="SimSun"/>
          <w:b w:val="0"/>
          <w:sz w:val="20"/>
          <w:szCs w:val="20"/>
          <w:lang w:val="de-DE"/>
        </w:rPr>
        <w:t xml:space="preserve"> </w:t>
      </w:r>
      <w:r w:rsidRPr="004A3EF5">
        <w:rPr>
          <w:b w:val="0"/>
          <w:sz w:val="20"/>
          <w:lang w:val="de-DE"/>
        </w:rPr>
        <w:t>Der über Bing Maps bereitgestellte Inhalt, einschließlich der Geocodes, darf nur innerhalb von Power View oder SQL Reporting Services-Kartenelement verwendet werden.</w:t>
      </w:r>
      <w:r w:rsidRPr="004A3EF5">
        <w:rPr>
          <w:b w:val="0"/>
          <w:lang w:val="de-DE"/>
        </w:rPr>
        <w:t xml:space="preserve"> Ihre Nutzung von Bing Maps unterliegt auch den Endbenutzerbestimmungen von Bing Maps unter </w:t>
      </w:r>
      <w:r w:rsidRPr="004A3EF5">
        <w:rPr>
          <w:b w:val="0"/>
          <w:sz w:val="20"/>
          <w:lang w:val="de-DE"/>
        </w:rPr>
        <w:t>go.microsoft.com/?linkid=9710837</w:t>
      </w:r>
      <w:r w:rsidRPr="004A3EF5">
        <w:rPr>
          <w:b w:val="0"/>
          <w:lang w:val="de-DE"/>
        </w:rPr>
        <w:t xml:space="preserve"> und der Datenschutzerklärung von Bing Maps unter </w:t>
      </w:r>
      <w:r w:rsidRPr="004A3EF5">
        <w:rPr>
          <w:b w:val="0"/>
          <w:sz w:val="20"/>
          <w:lang w:val="de-DE"/>
        </w:rPr>
        <w:t>go.microsoft.com/fwlink/?LinkID=248686</w:t>
      </w:r>
      <w:r w:rsidRPr="004A3EF5">
        <w:rPr>
          <w:b w:val="0"/>
          <w:lang w:val="de-DE"/>
        </w:rPr>
        <w:t>.</w:t>
      </w:r>
    </w:p>
    <w:p w:rsidR="0011130B" w:rsidRPr="004A3EF5" w:rsidRDefault="0011130B" w:rsidP="00521D9B">
      <w:pPr>
        <w:pStyle w:val="Heading1"/>
        <w:widowControl w:val="0"/>
        <w:ind w:left="360" w:hanging="360"/>
        <w:rPr>
          <w:b w:val="0"/>
          <w:lang w:val="de-DE"/>
        </w:rPr>
      </w:pPr>
      <w:r w:rsidRPr="009B6C32">
        <w:rPr>
          <w:sz w:val="20"/>
          <w:lang w:val="de-DE"/>
        </w:rPr>
        <w:t>HINWEISE FÜR CODE VON DRITTEN.</w:t>
      </w:r>
      <w:r w:rsidRPr="009B6C32">
        <w:rPr>
          <w:lang w:val="de-DE"/>
        </w:rPr>
        <w:t xml:space="preserve"> </w:t>
      </w:r>
      <w:r w:rsidRPr="009B6C32">
        <w:rPr>
          <w:b w:val="0"/>
          <w:sz w:val="20"/>
          <w:lang w:val="de-DE"/>
        </w:rPr>
        <w:t xml:space="preserve">Die Software kann </w:t>
      </w:r>
      <w:r w:rsidRPr="004A3EF5">
        <w:rPr>
          <w:b w:val="0"/>
          <w:sz w:val="20"/>
          <w:lang w:val="de-DE"/>
        </w:rPr>
        <w:t>Codes von Dritten enthalten, die Microsoft, nicht der Dritte, unter den in diesem Vertrag enthaltenen Bestimmungen an Sie lizenziert.</w:t>
      </w:r>
      <w:r w:rsidRPr="004A3EF5">
        <w:rPr>
          <w:b w:val="0"/>
          <w:lang w:val="de-DE"/>
        </w:rPr>
        <w:t xml:space="preserve"> </w:t>
      </w:r>
      <w:r w:rsidRPr="004A3EF5">
        <w:rPr>
          <w:b w:val="0"/>
          <w:sz w:val="20"/>
          <w:lang w:val="de-DE"/>
        </w:rPr>
        <w:t>Hinweise für Code von Dritten, sofern vorhanden, dienen lediglich der Information.</w:t>
      </w:r>
      <w:r w:rsidRPr="004A3EF5">
        <w:rPr>
          <w:b w:val="0"/>
          <w:lang w:val="de-DE"/>
        </w:rPr>
        <w:t xml:space="preserve"> </w:t>
      </w:r>
      <w:r w:rsidRPr="004A3EF5">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4A3EF5">
        <w:rPr>
          <w:rFonts w:eastAsia="SimSun"/>
          <w:b w:val="0"/>
          <w:sz w:val="20"/>
          <w:szCs w:val="20"/>
          <w:lang w:val="de-DE"/>
        </w:rPr>
        <w:t xml:space="preserve"> </w:t>
      </w:r>
      <w:r w:rsidRPr="004A3EF5">
        <w:rPr>
          <w:b w:val="0"/>
          <w:sz w:val="20"/>
          <w:lang w:val="de-DE"/>
        </w:rPr>
        <w:t>www.asp.net/ajaxlibrary/CDN.ashx.</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INTERNETBASIERTE DIENSTE. </w:t>
      </w:r>
      <w:r w:rsidRPr="009B6C32">
        <w:rPr>
          <w:rFonts w:eastAsia="SimSun"/>
          <w:b w:val="0"/>
          <w:sz w:val="20"/>
          <w:szCs w:val="20"/>
          <w:lang w:val="de-DE"/>
        </w:rPr>
        <w:t xml:space="preserve">Microsoft stellt mit der </w:t>
      </w:r>
      <w:r w:rsidRPr="004A3EF5">
        <w:rPr>
          <w:rFonts w:eastAsia="SimSun"/>
          <w:b w:val="0"/>
          <w:sz w:val="20"/>
          <w:szCs w:val="20"/>
          <w:lang w:val="de-DE"/>
        </w:rPr>
        <w:t>Software internetbasierte Dienste bereit.</w:t>
      </w:r>
      <w:r w:rsidRPr="004A3EF5">
        <w:rPr>
          <w:b w:val="0"/>
          <w:lang w:val="de-DE"/>
        </w:rPr>
        <w:t xml:space="preserve"> </w:t>
      </w:r>
      <w:r w:rsidRPr="004A3EF5">
        <w:rPr>
          <w:b w:val="0"/>
          <w:sz w:val="20"/>
          <w:lang w:val="de-DE"/>
        </w:rPr>
        <w:t>Microsoft ist berechtigt, diese jederzeit zu ändern oder zu kündigen.</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SOFTWARE .NET FRAMEWORK. </w:t>
      </w:r>
      <w:r w:rsidRPr="009B6C32">
        <w:rPr>
          <w:rFonts w:eastAsia="SimSun"/>
          <w:b w:val="0"/>
          <w:sz w:val="20"/>
          <w:szCs w:val="20"/>
          <w:lang w:val="de-DE"/>
        </w:rPr>
        <w:t xml:space="preserve">Die </w:t>
      </w:r>
      <w:r w:rsidRPr="004A3EF5">
        <w:rPr>
          <w:rFonts w:eastAsia="SimSun"/>
          <w:b w:val="0"/>
          <w:sz w:val="20"/>
          <w:szCs w:val="20"/>
          <w:lang w:val="de-DE"/>
        </w:rPr>
        <w:t>Software enthält die Software Microsoft .NET Framework. Diese Software ist Teil von Windows.</w:t>
      </w:r>
      <w:r w:rsidRPr="004A3EF5">
        <w:rPr>
          <w:b w:val="0"/>
          <w:lang w:val="de-DE"/>
        </w:rPr>
        <w:t xml:space="preserve"> </w:t>
      </w:r>
      <w:r w:rsidRPr="004A3EF5">
        <w:rPr>
          <w:b w:val="0"/>
          <w:sz w:val="20"/>
          <w:lang w:val="de-DE"/>
        </w:rPr>
        <w:t>Die Lizenzbestimmungen für Windows gelten für Ihre Verwendung der Software .NET Framework.</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VERGLEICHSTESTS. </w:t>
      </w:r>
      <w:r w:rsidRPr="009B6C32">
        <w:rPr>
          <w:rFonts w:eastAsia="SimSun"/>
          <w:b w:val="0"/>
          <w:sz w:val="20"/>
          <w:szCs w:val="20"/>
          <w:lang w:val="de-DE"/>
        </w:rPr>
        <w:t xml:space="preserve">Für die Offenlegung </w:t>
      </w:r>
      <w:r w:rsidRPr="004A3EF5">
        <w:rPr>
          <w:rFonts w:eastAsia="SimSun"/>
          <w:b w:val="0"/>
          <w:sz w:val="20"/>
          <w:szCs w:val="20"/>
          <w:lang w:val="de-DE"/>
        </w:rPr>
        <w:t>von Ergebnissen von Vergleichstests mit der Software gegenüber Dritten benötigen Sie die vorherige schriftliche Zustimmung von Microsoft.</w:t>
      </w:r>
      <w:r w:rsidRPr="004A3EF5">
        <w:rPr>
          <w:b w:val="0"/>
          <w:lang w:val="de-DE"/>
        </w:rPr>
        <w:t xml:space="preserve"> </w:t>
      </w:r>
      <w:r w:rsidRPr="004A3EF5">
        <w:rPr>
          <w:b w:val="0"/>
          <w:sz w:val="20"/>
          <w:lang w:val="de-DE"/>
        </w:rPr>
        <w:t>Dies gilt jedoch nicht für Microsoft .NET Framework (siehe weiter unten).</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MICROSOFT .NET FRAMEWORK: VERGLEICHSTESTS. </w:t>
      </w:r>
      <w:r w:rsidRPr="009B6C32">
        <w:rPr>
          <w:rFonts w:eastAsia="SimSun"/>
          <w:b w:val="0"/>
          <w:sz w:val="20"/>
          <w:szCs w:val="20"/>
          <w:lang w:val="de-DE"/>
        </w:rPr>
        <w:t>Die Software enthält eine oder mehrere Komponenten von .NET Framework („.NET-Komponenten“).</w:t>
      </w:r>
      <w:r w:rsidRPr="009B6C32">
        <w:rPr>
          <w:rFonts w:eastAsia="SimSun"/>
          <w:sz w:val="20"/>
          <w:szCs w:val="20"/>
          <w:lang w:val="de-DE"/>
        </w:rPr>
        <w:t xml:space="preserve"> </w:t>
      </w:r>
      <w:r w:rsidRPr="009B6C32">
        <w:rPr>
          <w:rFonts w:eastAsia="SimSun"/>
          <w:b w:val="0"/>
          <w:sz w:val="20"/>
          <w:szCs w:val="20"/>
          <w:lang w:val="de-DE"/>
        </w:rPr>
        <w:t xml:space="preserve">Sie sind berechtigt, interne Vergleichstests dieser Komponenten </w:t>
      </w:r>
      <w:r w:rsidRPr="004A3EF5">
        <w:rPr>
          <w:rFonts w:eastAsia="SimSun"/>
          <w:b w:val="0"/>
          <w:sz w:val="20"/>
          <w:szCs w:val="20"/>
          <w:lang w:val="de-DE"/>
        </w:rPr>
        <w:t>durchzuführen. Sie sind berechtigt, die Ergebnisse von Vergleichstests der Komponenten zu veröffentlichen, vorausgesetzt, Sie halten die unter www.go.microsoft.com/fwlink/?LinkID=66406 angegebenen Bedingungen ein.</w:t>
      </w:r>
      <w:r w:rsidRPr="004A3EF5">
        <w:rPr>
          <w:b w:val="0"/>
          <w:lang w:val="de-DE"/>
        </w:rPr>
        <w:t xml:space="preserve"> </w:t>
      </w:r>
      <w:r w:rsidRPr="004A3EF5">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LIZENZUMFANG. </w:t>
      </w:r>
      <w:r w:rsidRPr="009B6C32">
        <w:rPr>
          <w:rFonts w:eastAsia="SimSun"/>
          <w:b w:val="0"/>
          <w:sz w:val="20"/>
          <w:szCs w:val="20"/>
          <w:lang w:val="de-DE"/>
        </w:rPr>
        <w:t xml:space="preserve">Die Software wird </w:t>
      </w:r>
      <w:r w:rsidRPr="004A3EF5">
        <w:rPr>
          <w:rFonts w:eastAsia="SimSun"/>
          <w:b w:val="0"/>
          <w:sz w:val="20"/>
          <w:szCs w:val="20"/>
          <w:lang w:val="de-DE"/>
        </w:rPr>
        <w:t xml:space="preserve">lizenziert, nicht verkauft. </w:t>
      </w:r>
      <w:r w:rsidRPr="004A3EF5">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4A3EF5">
        <w:rPr>
          <w:rFonts w:eastAsia="SimSun"/>
          <w:b w:val="0"/>
          <w:sz w:val="20"/>
          <w:szCs w:val="20"/>
          <w:lang w:val="de-DE"/>
        </w:rPr>
        <w:t xml:space="preserve"> Dabei sind Sie verpflichtet, alle technischen Beschränkungen der Software einzuhalten, die Ihnen nur spezielle Verwendungen gestatten.</w:t>
      </w:r>
      <w:r w:rsidRPr="004A3EF5">
        <w:rPr>
          <w:b w:val="0"/>
          <w:lang w:val="de-DE"/>
        </w:rPr>
        <w:t xml:space="preserve"> </w:t>
      </w:r>
      <w:r w:rsidRPr="004A3EF5">
        <w:rPr>
          <w:b w:val="0"/>
          <w:sz w:val="20"/>
          <w:lang w:val="de-DE"/>
        </w:rPr>
        <w:t>Sie sind nicht dazu berechtigt:</w:t>
      </w:r>
    </w:p>
    <w:p w:rsidR="0011130B" w:rsidRPr="009B6C32" w:rsidRDefault="0011130B" w:rsidP="00521D9B">
      <w:pPr>
        <w:pStyle w:val="Bullet2"/>
        <w:widowControl w:val="0"/>
        <w:numPr>
          <w:ilvl w:val="0"/>
          <w:numId w:val="12"/>
        </w:numPr>
        <w:ind w:left="720"/>
        <w:rPr>
          <w:lang w:val="de-DE"/>
        </w:rPr>
      </w:pPr>
      <w:r w:rsidRPr="009B6C32">
        <w:rPr>
          <w:sz w:val="20"/>
          <w:lang w:val="de-DE"/>
        </w:rPr>
        <w:t>technische Beschränkungen der Software zu umgehen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zurückzuentwickeln (Reverse Engineering), zu dekompilieren oder zu disassemblieren, es sei denn, dass (und nur insoweit) es das anwendbare Recht ungeachtet dieser Einschränkung ausdrücklich gestattet</w:t>
      </w:r>
    </w:p>
    <w:p w:rsidR="0011130B" w:rsidRPr="009B6C32" w:rsidRDefault="0011130B" w:rsidP="00521D9B">
      <w:pPr>
        <w:pStyle w:val="Bullet2"/>
        <w:widowControl w:val="0"/>
        <w:numPr>
          <w:ilvl w:val="0"/>
          <w:numId w:val="12"/>
        </w:numPr>
        <w:ind w:left="720"/>
        <w:rPr>
          <w:lang w:val="de-DE"/>
        </w:rPr>
      </w:pPr>
      <w:r w:rsidRPr="009B6C32">
        <w:rPr>
          <w:sz w:val="20"/>
          <w:lang w:val="de-DE"/>
        </w:rPr>
        <w:t>eine größere Anzahl von Kopien der Software als in diesem Vertrag angegeben oder vom anwendbaren Recht ungeachtet dieser Einschränkung ausdrücklich gestattet anzufertigen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einschließlich etwaiger in der Software enthaltener Anwendungsprogrammierschnittstellen, zu veröffentlichen, damit andere sie kopieren können</w:t>
      </w:r>
    </w:p>
    <w:p w:rsidR="0011130B" w:rsidRPr="009B6C32" w:rsidRDefault="0011130B" w:rsidP="00521D9B">
      <w:pPr>
        <w:pStyle w:val="Bullet2"/>
        <w:widowControl w:val="0"/>
        <w:numPr>
          <w:ilvl w:val="0"/>
          <w:numId w:val="12"/>
        </w:numPr>
        <w:ind w:left="720"/>
        <w:rPr>
          <w:lang w:val="de-DE"/>
        </w:rPr>
      </w:pPr>
      <w:r w:rsidRPr="009B6C32">
        <w:rPr>
          <w:sz w:val="20"/>
          <w:lang w:val="de-DE"/>
        </w:rPr>
        <w:t>Dokumente, Texte oder Bilder, die mithilfe der Datenzuordnungsdienste-Features der Software erstellt werden, freizugeben oder anderweitig zu verteilen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zu vermieten, zu verleasen oder zu verleihen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für kommerzielle Software-Hostingdienste zu verwenden.</w:t>
      </w:r>
    </w:p>
    <w:p w:rsidR="0011130B" w:rsidRPr="009B6C32" w:rsidRDefault="0011130B" w:rsidP="00521D9B">
      <w:pPr>
        <w:pStyle w:val="Heading1"/>
        <w:widowControl w:val="0"/>
        <w:numPr>
          <w:ilvl w:val="0"/>
          <w:numId w:val="0"/>
        </w:numPr>
        <w:ind w:left="357"/>
        <w:rPr>
          <w:lang w:val="de-DE"/>
        </w:rPr>
      </w:pPr>
      <w:r w:rsidRPr="009B6C32">
        <w:rPr>
          <w:b w:val="0"/>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11130B" w:rsidRPr="009B6C32" w:rsidRDefault="0011130B" w:rsidP="00521D9B">
      <w:pPr>
        <w:pStyle w:val="Heading1"/>
        <w:widowControl w:val="0"/>
        <w:numPr>
          <w:ilvl w:val="0"/>
          <w:numId w:val="0"/>
        </w:numPr>
        <w:ind w:left="357"/>
        <w:rPr>
          <w:lang w:val="de-DE"/>
        </w:rPr>
      </w:pPr>
      <w:r w:rsidRPr="009B6C32">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11130B" w:rsidRPr="009B6C32" w:rsidRDefault="0011130B" w:rsidP="00521D9B">
      <w:pPr>
        <w:pStyle w:val="Heading1"/>
        <w:widowControl w:val="0"/>
        <w:ind w:left="360" w:hanging="360"/>
        <w:rPr>
          <w:lang w:val="de-DE"/>
        </w:rPr>
      </w:pPr>
      <w:r w:rsidRPr="009B6C32">
        <w:rPr>
          <w:rFonts w:eastAsia="SimSun"/>
          <w:sz w:val="20"/>
          <w:szCs w:val="20"/>
          <w:lang w:val="de-DE"/>
        </w:rPr>
        <w:t xml:space="preserve">SICHERUNGSKOPIE. </w:t>
      </w:r>
      <w:r w:rsidRPr="009B6C32">
        <w:rPr>
          <w:rFonts w:eastAsia="SimSun"/>
          <w:b w:val="0"/>
          <w:sz w:val="20"/>
          <w:szCs w:val="20"/>
          <w:lang w:val="de-DE"/>
        </w:rPr>
        <w:t>Wenn Sie die Software auf einer CD oder einem anderen Medium erworben haben, sind Sie berechtigt, eine Sicherungskopie der Medien anzufertigen.</w:t>
      </w:r>
      <w:r w:rsidRPr="009B6C32">
        <w:rPr>
          <w:lang w:val="de-DE"/>
        </w:rPr>
        <w:t xml:space="preserve"> </w:t>
      </w:r>
      <w:r w:rsidRPr="009B6C32">
        <w:rPr>
          <w:b w:val="0"/>
          <w:sz w:val="20"/>
          <w:lang w:val="de-DE"/>
        </w:rPr>
        <w:t>Sie dürfen diese nur zum Erstellen von Instanzen der Software verwenden.</w:t>
      </w:r>
    </w:p>
    <w:p w:rsidR="0011130B" w:rsidRPr="009B6C32" w:rsidRDefault="0011130B" w:rsidP="00521D9B">
      <w:pPr>
        <w:pStyle w:val="Heading1"/>
        <w:widowControl w:val="0"/>
        <w:ind w:left="360" w:hanging="360"/>
        <w:rPr>
          <w:lang w:val="de-DE"/>
        </w:rPr>
      </w:pPr>
      <w:r w:rsidRPr="009B6C32">
        <w:rPr>
          <w:rFonts w:eastAsia="SimSun"/>
          <w:sz w:val="20"/>
          <w:szCs w:val="20"/>
          <w:lang w:val="de-DE"/>
        </w:rPr>
        <w:t>DOKUMENTATION.</w:t>
      </w:r>
      <w:r w:rsidRPr="009B6C32">
        <w:rPr>
          <w:lang w:val="de-DE"/>
        </w:rPr>
        <w:t xml:space="preserve"> </w:t>
      </w:r>
      <w:r w:rsidRPr="009B6C32">
        <w:rPr>
          <w:b w:val="0"/>
          <w:sz w:val="20"/>
          <w:lang w:val="de-DE"/>
        </w:rPr>
        <w:t>Jede Person, die über einen gültigen Zugriff auf Ihren Computer oder Ihr internes Netzwerk verfügt, ist berechtigt, die Dokumentation zu Ihren internen Referenzzwecken zu kopieren und zu verwenden.</w:t>
      </w:r>
    </w:p>
    <w:p w:rsidR="0011130B" w:rsidRPr="009B6C32" w:rsidRDefault="0011130B" w:rsidP="004A3EF5">
      <w:pPr>
        <w:pStyle w:val="Heading1"/>
        <w:widowControl w:val="0"/>
        <w:ind w:left="360" w:hanging="360"/>
        <w:rPr>
          <w:lang w:val="de-DE"/>
        </w:rPr>
      </w:pPr>
      <w:r w:rsidRPr="009B6C32">
        <w:rPr>
          <w:rFonts w:eastAsia="SimSun"/>
          <w:sz w:val="20"/>
          <w:szCs w:val="20"/>
          <w:lang w:val="de-DE"/>
        </w:rPr>
        <w:t>NICHT ZUM WEITERVERKAUF BESTIMMTE SOFTWARE („Nicht zum Weiterverkauf bestimmt“ oder „NFR“).</w:t>
      </w:r>
      <w:r w:rsidRPr="009B6C32">
        <w:rPr>
          <w:lang w:val="de-DE"/>
        </w:rPr>
        <w:t xml:space="preserve"> </w:t>
      </w:r>
      <w:r w:rsidRPr="009B6C32">
        <w:rPr>
          <w:b w:val="0"/>
          <w:sz w:val="20"/>
          <w:lang w:val="de-DE"/>
        </w:rPr>
        <w:t>Software, die als „Nicht zum Weiterverkauf bestimmt“ oder „NFR“ (Not</w:t>
      </w:r>
      <w:r w:rsidR="004A3EF5">
        <w:rPr>
          <w:b w:val="0"/>
          <w:sz w:val="20"/>
          <w:lang w:val="de-DE"/>
        </w:rPr>
        <w:t> </w:t>
      </w:r>
      <w:r w:rsidRPr="009B6C32">
        <w:rPr>
          <w:b w:val="0"/>
          <w:sz w:val="20"/>
          <w:lang w:val="de-DE"/>
        </w:rPr>
        <w:t>for</w:t>
      </w:r>
      <w:r w:rsidR="004A3EF5">
        <w:rPr>
          <w:b w:val="0"/>
          <w:sz w:val="20"/>
          <w:lang w:val="de-DE"/>
        </w:rPr>
        <w:t> </w:t>
      </w:r>
      <w:r w:rsidRPr="009B6C32">
        <w:rPr>
          <w:b w:val="0"/>
          <w:sz w:val="20"/>
          <w:lang w:val="de-DE"/>
        </w:rPr>
        <w:t>Resale) gekennzeichnet ist, dürfen Sie nicht verkaufen.</w:t>
      </w:r>
    </w:p>
    <w:p w:rsidR="0011130B" w:rsidRPr="004A3EF5" w:rsidRDefault="0011130B" w:rsidP="00521D9B">
      <w:pPr>
        <w:pStyle w:val="Heading1"/>
        <w:widowControl w:val="0"/>
        <w:ind w:left="360" w:hanging="360"/>
        <w:rPr>
          <w:b w:val="0"/>
          <w:bCs w:val="0"/>
          <w:lang w:val="de-DE"/>
        </w:rPr>
      </w:pPr>
      <w:r w:rsidRPr="009B6C32">
        <w:rPr>
          <w:rFonts w:eastAsia="SimSun"/>
          <w:sz w:val="20"/>
          <w:szCs w:val="20"/>
          <w:lang w:val="de-DE"/>
        </w:rPr>
        <w:t>SOFTWARE ALS SCHULVERSION („Schulversion“ oder „AE“ ).</w:t>
      </w:r>
      <w:r w:rsidRPr="009B6C32">
        <w:rPr>
          <w:lang w:val="de-DE"/>
        </w:rPr>
        <w:t xml:space="preserve"> </w:t>
      </w:r>
      <w:r w:rsidRPr="009B6C32">
        <w:rPr>
          <w:b w:val="0"/>
          <w:sz w:val="20"/>
          <w:lang w:val="de-DE"/>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ÜBERTRAGUNG AN DRITTE. </w:t>
      </w:r>
      <w:r w:rsidRPr="009B6C32">
        <w:rPr>
          <w:rFonts w:eastAsia="SimSun"/>
          <w:b w:val="0"/>
          <w:sz w:val="20"/>
          <w:szCs w:val="20"/>
          <w:lang w:val="de-DE"/>
        </w:rPr>
        <w:t xml:space="preserve">Der erste Nutzer der Software ist berechtigt, diese mit diesem Vertrag und den CALs als Teil einer </w:t>
      </w:r>
      <w:r w:rsidRPr="004A3EF5">
        <w:rPr>
          <w:rFonts w:eastAsia="SimSun"/>
          <w:b w:val="0"/>
          <w:sz w:val="20"/>
          <w:szCs w:val="20"/>
          <w:lang w:val="de-DE"/>
        </w:rPr>
        <w:t>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w:t>
      </w:r>
      <w:r w:rsidRPr="004A3EF5">
        <w:rPr>
          <w:b w:val="0"/>
          <w:lang w:val="de-DE"/>
        </w:rPr>
        <w:t xml:space="preserve"> </w:t>
      </w:r>
      <w:r w:rsidRPr="004A3EF5">
        <w:rPr>
          <w:b w:val="0"/>
          <w:sz w:val="20"/>
          <w:lang w:val="de-DE"/>
        </w:rPr>
        <w:t>Der erste Nutzer ist nicht berechtigt, Instanzen der Software zurückzubehalten, sofern er nicht auch eine weitere Lizenz für die Software zurückbehält.</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EXPORTBESCHRÄNKUNGEN. </w:t>
      </w:r>
      <w:r w:rsidRPr="009B6C32">
        <w:rPr>
          <w:rFonts w:eastAsia="SimSun"/>
          <w:b w:val="0"/>
          <w:sz w:val="20"/>
          <w:szCs w:val="20"/>
          <w:lang w:val="de-DE"/>
        </w:rPr>
        <w:t xml:space="preserve">Die Software unterliegt den </w:t>
      </w:r>
      <w:r w:rsidRPr="004A3EF5">
        <w:rPr>
          <w:rFonts w:eastAsia="SimSun"/>
          <w:b w:val="0"/>
          <w:sz w:val="20"/>
          <w:szCs w:val="20"/>
          <w:lang w:val="de-DE"/>
        </w:rPr>
        <w:t>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4A3EF5">
        <w:rPr>
          <w:b w:val="0"/>
          <w:lang w:val="de-DE"/>
        </w:rPr>
        <w:t xml:space="preserve"> Weitere Informationen finden Sie unter www.microsoft.com/exporting.</w:t>
      </w:r>
    </w:p>
    <w:p w:rsidR="0011130B" w:rsidRPr="009B6C32" w:rsidRDefault="0011130B" w:rsidP="004A3EF5">
      <w:pPr>
        <w:pStyle w:val="Heading1"/>
        <w:widowControl w:val="0"/>
        <w:ind w:left="360" w:hanging="360"/>
        <w:rPr>
          <w:lang w:val="de-DE"/>
        </w:rPr>
      </w:pPr>
      <w:r w:rsidRPr="009B6C32">
        <w:rPr>
          <w:rFonts w:eastAsia="SimSun"/>
          <w:sz w:val="20"/>
          <w:szCs w:val="20"/>
          <w:lang w:val="de-DE"/>
        </w:rPr>
        <w:t>GESAMTER VERTRAG.</w:t>
      </w:r>
      <w:r w:rsidRPr="009B6C32">
        <w:rPr>
          <w:lang w:val="de-DE"/>
        </w:rPr>
        <w:t xml:space="preserve"> </w:t>
      </w:r>
      <w:r w:rsidRPr="009B6C32">
        <w:rPr>
          <w:b w:val="0"/>
          <w:sz w:val="20"/>
          <w:lang w:val="de-DE"/>
        </w:rPr>
        <w:t>Dieser Vertrag sowie die Bestimmungen für von Ihnen verwendete Ergänzungen, Updates und Internetbasierte Dienste stellen den gesamten Vertrag für die Software</w:t>
      </w:r>
      <w:r w:rsidR="004A3EF5">
        <w:rPr>
          <w:b w:val="0"/>
          <w:sz w:val="20"/>
          <w:lang w:val="de-DE"/>
        </w:rPr>
        <w:t> </w:t>
      </w:r>
      <w:r w:rsidRPr="009B6C32">
        <w:rPr>
          <w:b w:val="0"/>
          <w:sz w:val="20"/>
          <w:lang w:val="de-DE"/>
        </w:rPr>
        <w:t>dar.</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RECHTLICHE WIRKUNG. </w:t>
      </w:r>
      <w:r w:rsidRPr="009B6C32">
        <w:rPr>
          <w:rFonts w:eastAsia="SimSun"/>
          <w:b w:val="0"/>
          <w:sz w:val="20"/>
          <w:szCs w:val="20"/>
          <w:lang w:val="de-DE"/>
        </w:rPr>
        <w:t xml:space="preserve">Dieser Vertrag beschreibt </w:t>
      </w:r>
      <w:r w:rsidRPr="004A3EF5">
        <w:rPr>
          <w:rFonts w:eastAsia="SimSun"/>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w:t>
      </w:r>
      <w:r w:rsidRPr="004A3EF5">
        <w:rPr>
          <w:b w:val="0"/>
          <w:lang w:val="de-DE"/>
        </w:rPr>
        <w:t xml:space="preserve"> </w:t>
      </w:r>
      <w:r w:rsidRPr="004A3EF5">
        <w:rPr>
          <w:b w:val="0"/>
          <w:sz w:val="20"/>
          <w:lang w:val="de-DE"/>
        </w:rPr>
        <w:t>Dieser Vertrag ändert nicht Ihre Rechte, die sich aus den Gesetzen Ihres Staates oder Landes ergeben, sofern die Gesetze Ihres Staates oder Landes dies nicht zulassen.</w:t>
      </w:r>
    </w:p>
    <w:p w:rsidR="0011130B" w:rsidRPr="009B6C32" w:rsidRDefault="0011130B" w:rsidP="00521D9B">
      <w:pPr>
        <w:pStyle w:val="Heading1"/>
        <w:widowControl w:val="0"/>
        <w:ind w:left="360" w:hanging="360"/>
        <w:rPr>
          <w:lang w:val="de-DE"/>
        </w:rPr>
      </w:pPr>
      <w:r w:rsidRPr="009B6C32">
        <w:rPr>
          <w:sz w:val="20"/>
          <w:szCs w:val="20"/>
          <w:lang w:val="de-DE"/>
        </w:rPr>
        <w:t>KEINE FEHLERTOLERANZ. DIE SOFTWARE IST NICHT FEHLERTOLERANT.</w:t>
      </w:r>
      <w:r w:rsidRPr="009B6C32">
        <w:rPr>
          <w:lang w:val="de-DE"/>
        </w:rPr>
        <w:t xml:space="preserve"> </w:t>
      </w:r>
      <w:r w:rsidRPr="009B6C32">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11130B" w:rsidRPr="009B6C32" w:rsidRDefault="0011130B" w:rsidP="00521D9B">
      <w:pPr>
        <w:pStyle w:val="Heading1"/>
        <w:widowControl w:val="0"/>
        <w:ind w:left="360" w:hanging="360"/>
        <w:rPr>
          <w:lang w:val="de-DE"/>
        </w:rPr>
      </w:pPr>
      <w:r w:rsidRPr="009B6C32">
        <w:rPr>
          <w:sz w:val="20"/>
          <w:szCs w:val="20"/>
          <w:lang w:val="de-DE"/>
        </w:rPr>
        <w:t>KEINE GEWÄHRLEISTUNGEN VON MICROSOFT.</w:t>
      </w:r>
      <w:r w:rsidRPr="009B6C32">
        <w:rPr>
          <w:lang w:val="de-DE"/>
        </w:rPr>
        <w:t xml:space="preserve"> </w:t>
      </w:r>
      <w:r w:rsidRPr="009B6C32">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11130B" w:rsidRPr="009B6C32" w:rsidRDefault="0011130B" w:rsidP="00521D9B">
      <w:pPr>
        <w:pStyle w:val="Heading1"/>
        <w:widowControl w:val="0"/>
        <w:ind w:left="360" w:hanging="360"/>
        <w:rPr>
          <w:lang w:val="de-DE"/>
        </w:rPr>
      </w:pPr>
      <w:r w:rsidRPr="009B6C32">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9B6C32">
        <w:rPr>
          <w:lang w:val="de-DE"/>
        </w:rPr>
        <w:t xml:space="preserve"> </w:t>
      </w:r>
      <w:r w:rsidRPr="009B6C32">
        <w:rPr>
          <w:sz w:val="20"/>
          <w:lang w:val="de-DE"/>
        </w:rPr>
        <w:t>IN KEINEM FALL IST MICROSOFT HAFTBAR FÜR EINEN BETRAG, DER ZWEIHUNDERTFÜNFZIG US-DOLLAR (US-$ 250,00) ÜBERSTEIGT.</w:t>
      </w:r>
    </w:p>
    <w:p w:rsidR="0011130B" w:rsidRPr="009B6C32" w:rsidRDefault="0011130B" w:rsidP="00521D9B">
      <w:pPr>
        <w:pStyle w:val="Heading1"/>
        <w:widowControl w:val="0"/>
        <w:ind w:left="360" w:hanging="360"/>
        <w:rPr>
          <w:lang w:val="de-DE"/>
        </w:rPr>
      </w:pPr>
      <w:r w:rsidRPr="009B6C32">
        <w:rPr>
          <w:rFonts w:eastAsia="SimSun"/>
          <w:bCs w:val="0"/>
          <w:sz w:val="20"/>
          <w:szCs w:val="20"/>
          <w:lang w:val="de-DE"/>
        </w:rPr>
        <w:t xml:space="preserve">NUR FÜR AUSTRALIEN. </w:t>
      </w:r>
      <w:r w:rsidRPr="009B6C32">
        <w:rPr>
          <w:sz w:val="20"/>
          <w:lang w:val="de-DE"/>
        </w:rPr>
        <w:t>In diesem Abschnitt beziehen sich „Waren“ auf die Software, für die Microsoft ausdrücklich eine Garantie gewährt.</w:t>
      </w:r>
      <w:r w:rsidRPr="009B6C32">
        <w:rPr>
          <w:lang w:val="de-DE"/>
        </w:rPr>
        <w:t xml:space="preserve"> </w:t>
      </w:r>
      <w:r w:rsidRPr="009B6C32">
        <w:rPr>
          <w:sz w:val="20"/>
          <w:lang w:val="de-DE"/>
        </w:rPr>
        <w:t>Für unsere Waren gelten Garantien, die nach dem Australian Consumer Law nicht ausgeschlossen werden können.</w:t>
      </w:r>
      <w:r w:rsidRPr="009B6C32">
        <w:rPr>
          <w:lang w:val="de-DE"/>
        </w:rPr>
        <w:t xml:space="preserve"> </w:t>
      </w:r>
      <w:r w:rsidRPr="009B6C32">
        <w:rPr>
          <w:sz w:val="20"/>
          <w:lang w:val="de-DE"/>
        </w:rPr>
        <w:t>Bei einem wesentlichen Fehler haben Sie Anspruch auf einen Ersatz oder eine Erstattung, und bei anderen angemessen vorhersehbaren Verlusten oder Schäden haben Sie Anspruch auf eine Entschädigung.</w:t>
      </w:r>
      <w:r w:rsidRPr="009B6C32">
        <w:rPr>
          <w:lang w:val="de-DE"/>
        </w:rPr>
        <w:t xml:space="preserve"> </w:t>
      </w:r>
      <w:r w:rsidRPr="009B6C32">
        <w:rPr>
          <w:sz w:val="20"/>
          <w:lang w:val="de-DE"/>
        </w:rPr>
        <w:t>Außerdem haben Sie Anspruch auf Reparatur oder Austausch der Waren, wenn die Qualität der Waren nicht annehmbar ist und der Fehler keinen wesentlichen Fehler darstellt.</w:t>
      </w:r>
      <w:r w:rsidRPr="009B6C32">
        <w:rPr>
          <w:lang w:val="de-DE"/>
        </w:rPr>
        <w:t xml:space="preserve"> </w:t>
      </w:r>
      <w:r w:rsidRPr="009B6C32">
        <w:rPr>
          <w:sz w:val="20"/>
          <w:lang w:val="de-DE"/>
        </w:rPr>
        <w:t>Zur Reparatur vorgelegte Waren dürfen durch überholte Waren desselben Typs ausgetauscht anstatt ersetzt zu werden.</w:t>
      </w:r>
      <w:r w:rsidRPr="009B6C32">
        <w:rPr>
          <w:lang w:val="de-DE"/>
        </w:rPr>
        <w:t xml:space="preserve"> </w:t>
      </w:r>
      <w:r w:rsidRPr="009B6C32">
        <w:rPr>
          <w:sz w:val="20"/>
          <w:lang w:val="de-DE"/>
        </w:rPr>
        <w:t>Überholte Teile dürfen zur Reparatur der Waren verwendet werden.</w:t>
      </w:r>
    </w:p>
    <w:p w:rsidR="0011130B" w:rsidRPr="009B6C32" w:rsidRDefault="0011130B" w:rsidP="00521D9B">
      <w:pPr>
        <w:widowControl w:val="0"/>
        <w:rPr>
          <w:sz w:val="20"/>
          <w:szCs w:val="20"/>
          <w:lang w:val="de-DE"/>
        </w:rPr>
      </w:pPr>
      <w:r w:rsidRPr="009B6C32">
        <w:rPr>
          <w:sz w:val="20"/>
          <w:szCs w:val="20"/>
          <w:lang w:val="de-DE"/>
        </w:rPr>
        <w:t>Microsoft, SQL Server und Windows sind eingetragene Marken von Microsoft Corporation in den Vereinigten Staaten und/oder in anderen Ländern.</w:t>
      </w:r>
    </w:p>
    <w:sectPr w:rsidR="0011130B" w:rsidRPr="009B6C32" w:rsidSect="00FD2741">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D5E" w:rsidRDefault="00BB7D5E" w:rsidP="00291280">
      <w:pPr>
        <w:spacing w:before="0" w:after="0"/>
      </w:pPr>
      <w:r>
        <w:separator/>
      </w:r>
    </w:p>
  </w:endnote>
  <w:endnote w:type="continuationSeparator" w:id="0">
    <w:p w:rsidR="00BB7D5E" w:rsidRDefault="00BB7D5E"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30B" w:rsidRPr="000E156B" w:rsidRDefault="000E156B" w:rsidP="000E156B">
    <w:pPr>
      <w:pStyle w:val="Footer"/>
      <w:rPr>
        <w:rStyle w:val="LogoportDoNotTranslate"/>
        <w:rFonts w:ascii="Tahoma" w:hAnsi="Tahoma"/>
        <w:color w:val="auto"/>
        <w:sz w:val="19"/>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00727B">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00727B">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D5E" w:rsidRDefault="00BB7D5E" w:rsidP="00291280">
      <w:pPr>
        <w:spacing w:before="0" w:after="0"/>
      </w:pPr>
      <w:r>
        <w:separator/>
      </w:r>
    </w:p>
  </w:footnote>
  <w:footnote w:type="continuationSeparator" w:id="0">
    <w:p w:rsidR="00BB7D5E" w:rsidRDefault="00BB7D5E" w:rsidP="00291280">
      <w:pPr>
        <w:spacing w:before="0" w:after="0"/>
      </w:pPr>
      <w:r>
        <w:continuationSeparator/>
      </w:r>
    </w:p>
  </w:footnote>
  <w:footnote w:id="1">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für lizenzierte „Academic Edition“-Software bitte den Produktnamen an. Beispiel: Microsoft</w:t>
      </w:r>
      <w:r w:rsidR="00BA0C96" w:rsidRPr="009B6C32">
        <w:rPr>
          <w:b/>
          <w:sz w:val="16"/>
          <w:szCs w:val="16"/>
          <w:vertAlign w:val="superscript"/>
          <w:lang w:val="de-DE"/>
        </w:rPr>
        <w:sym w:font="Symbol" w:char="00E2"/>
      </w:r>
      <w:r w:rsidRPr="009B6C32">
        <w:rPr>
          <w:b/>
          <w:sz w:val="16"/>
          <w:szCs w:val="16"/>
          <w:lang w:val="de-DE"/>
        </w:rPr>
        <w:t xml:space="preserve"> SQL Server</w:t>
      </w:r>
      <w:r w:rsidR="00BA0C96" w:rsidRPr="009B6C32">
        <w:rPr>
          <w:b/>
          <w:sz w:val="16"/>
          <w:szCs w:val="16"/>
          <w:vertAlign w:val="superscript"/>
          <w:lang w:val="de-DE"/>
        </w:rPr>
        <w:sym w:font="Symbol" w:char="00E2"/>
      </w:r>
      <w:r w:rsidRPr="009B6C32">
        <w:rPr>
          <w:b/>
          <w:sz w:val="16"/>
          <w:szCs w:val="16"/>
          <w:lang w:val="de-DE"/>
        </w:rPr>
        <w:t xml:space="preserve"> 2014, Enterprise Server/CAL Edition und Academic Edition.</w:t>
      </w:r>
    </w:p>
  </w:footnote>
  <w:footnote w:id="2">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die Gesamtzahl der Serverlizenzen an, für die der Endbenutzer unter diesem Vertrag lizenziert ist.</w:t>
      </w:r>
    </w:p>
  </w:footnote>
  <w:footnote w:id="3">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die Gesamtzahl der Nutzer-CALs an, die direkt oder indirekt auf Instanzen der unter diesem Vertrag lizenzierten Serversoftware zugreifen dürfen.</w:t>
      </w:r>
    </w:p>
  </w:footnote>
  <w:footnote w:id="4">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A0BA7900"/>
    <w:lvl w:ilvl="0" w:tplc="D2C8EC7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FDAED2A">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0A20E0D8"/>
    <w:lvl w:ilvl="0" w:tplc="670EE6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F3186F92"/>
    <w:lvl w:ilvl="0" w:tplc="BF9AF66A">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F4F9C2"/>
    <w:lvl w:ilvl="0" w:tplc="219E0C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xEqoIkt4exC9PD+DlcnET/47YXF1MN8oRpOjoIO7la6MHQGk9qNzto3bpKOUsb/pcS4uN2tI7q/CxLlAnE3huQ==" w:salt="v/f8RYcfqw8DOuItsEwbv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727B"/>
    <w:rsid w:val="00013458"/>
    <w:rsid w:val="00082FFE"/>
    <w:rsid w:val="000E156B"/>
    <w:rsid w:val="000F5CEF"/>
    <w:rsid w:val="0011130B"/>
    <w:rsid w:val="00111FFA"/>
    <w:rsid w:val="00132CA4"/>
    <w:rsid w:val="001548E9"/>
    <w:rsid w:val="001570FA"/>
    <w:rsid w:val="001839F2"/>
    <w:rsid w:val="001D09D0"/>
    <w:rsid w:val="001D2A3A"/>
    <w:rsid w:val="001F3991"/>
    <w:rsid w:val="00253627"/>
    <w:rsid w:val="00273C80"/>
    <w:rsid w:val="00291280"/>
    <w:rsid w:val="002A2459"/>
    <w:rsid w:val="002A39B4"/>
    <w:rsid w:val="002F5544"/>
    <w:rsid w:val="003000E7"/>
    <w:rsid w:val="00305973"/>
    <w:rsid w:val="00357B70"/>
    <w:rsid w:val="003A7F4E"/>
    <w:rsid w:val="00426D83"/>
    <w:rsid w:val="004547C7"/>
    <w:rsid w:val="004939EE"/>
    <w:rsid w:val="004A3EF5"/>
    <w:rsid w:val="004A5F44"/>
    <w:rsid w:val="004C09D6"/>
    <w:rsid w:val="004C1145"/>
    <w:rsid w:val="004C6D02"/>
    <w:rsid w:val="004F2755"/>
    <w:rsid w:val="00521D9B"/>
    <w:rsid w:val="00526538"/>
    <w:rsid w:val="00540745"/>
    <w:rsid w:val="005A58BA"/>
    <w:rsid w:val="005D34D4"/>
    <w:rsid w:val="00671FA7"/>
    <w:rsid w:val="006A1854"/>
    <w:rsid w:val="006B3705"/>
    <w:rsid w:val="00711806"/>
    <w:rsid w:val="00720445"/>
    <w:rsid w:val="0073543F"/>
    <w:rsid w:val="00763A70"/>
    <w:rsid w:val="00771792"/>
    <w:rsid w:val="00780C5E"/>
    <w:rsid w:val="0078311F"/>
    <w:rsid w:val="0079472F"/>
    <w:rsid w:val="007D03F3"/>
    <w:rsid w:val="007D2A26"/>
    <w:rsid w:val="007D3558"/>
    <w:rsid w:val="007E3C0C"/>
    <w:rsid w:val="008111B1"/>
    <w:rsid w:val="00885EDD"/>
    <w:rsid w:val="00945364"/>
    <w:rsid w:val="0095751E"/>
    <w:rsid w:val="00960E0E"/>
    <w:rsid w:val="00976EE4"/>
    <w:rsid w:val="00987CA6"/>
    <w:rsid w:val="009B6C32"/>
    <w:rsid w:val="00A12913"/>
    <w:rsid w:val="00A34A21"/>
    <w:rsid w:val="00A518C4"/>
    <w:rsid w:val="00A664ED"/>
    <w:rsid w:val="00B6397C"/>
    <w:rsid w:val="00B74F78"/>
    <w:rsid w:val="00BA0C96"/>
    <w:rsid w:val="00BB7D5E"/>
    <w:rsid w:val="00BE6D56"/>
    <w:rsid w:val="00C1345E"/>
    <w:rsid w:val="00C5251A"/>
    <w:rsid w:val="00CC22BE"/>
    <w:rsid w:val="00D02502"/>
    <w:rsid w:val="00D15B6A"/>
    <w:rsid w:val="00D463A0"/>
    <w:rsid w:val="00D80F5F"/>
    <w:rsid w:val="00D9500D"/>
    <w:rsid w:val="00DA32C8"/>
    <w:rsid w:val="00DB487B"/>
    <w:rsid w:val="00DD5C05"/>
    <w:rsid w:val="00DE7E38"/>
    <w:rsid w:val="00E1217A"/>
    <w:rsid w:val="00E43CCF"/>
    <w:rsid w:val="00E73C61"/>
    <w:rsid w:val="00EE033A"/>
    <w:rsid w:val="00F06B01"/>
    <w:rsid w:val="00F64FF9"/>
    <w:rsid w:val="00F7090C"/>
    <w:rsid w:val="00FD2741"/>
    <w:rsid w:val="00FF3EE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de-DE" w:eastAsia="de-D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de-DE" w:eastAsia="de-D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de-DE" w:eastAsia="de-D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locked/>
    <w:rsid w:val="00013458"/>
    <w:rPr>
      <w:sz w:val="20"/>
      <w:szCs w:val="20"/>
    </w:rPr>
  </w:style>
  <w:style w:type="character" w:customStyle="1" w:styleId="FootnoteTextChar">
    <w:name w:val="Footnote Text Char"/>
    <w:link w:val="FootnoteText"/>
    <w:uiPriority w:val="99"/>
    <w:semiHidden/>
    <w:rsid w:val="00013458"/>
    <w:rPr>
      <w:rFonts w:ascii="Tahoma" w:eastAsia="MS Mincho" w:hAnsi="Tahoma" w:cs="Tahoma"/>
      <w:sz w:val="20"/>
      <w:szCs w:val="20"/>
      <w:lang w:val="en-US" w:eastAsia="en-US"/>
    </w:rPr>
  </w:style>
  <w:style w:type="character" w:styleId="FootnoteReference">
    <w:name w:val="footnote reference"/>
    <w:uiPriority w:val="99"/>
    <w:semiHidden/>
    <w:unhideWhenUsed/>
    <w:locked/>
    <w:rsid w:val="000134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C7BFB5-967F-462F-A9F6-E9FC3C680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5BFAF9-18A6-401E-9E66-01839B11E810}">
  <ds:schemaRefs>
    <ds:schemaRef ds:uri="http://schemas.microsoft.com/sharepoint/v3/contenttype/forms"/>
  </ds:schemaRefs>
</ds:datastoreItem>
</file>

<file path=customXml/itemProps3.xml><?xml version="1.0" encoding="utf-8"?>
<ds:datastoreItem xmlns:ds="http://schemas.openxmlformats.org/officeDocument/2006/customXml" ds:itemID="{59739494-60E2-45EA-9B2A-DE4CF63BF3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3484</Words>
  <Characters>19865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23303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2014-03-11T09:22:00Z</dcterms:created>
  <dcterms:modified xsi:type="dcterms:W3CDTF">2014-09-24T20:46:00Z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